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F72FA" w14:textId="77777777" w:rsidR="005742B1" w:rsidRDefault="005742B1">
      <w:pPr>
        <w:jc w:val="right"/>
      </w:pPr>
      <w:bookmarkStart w:id="0" w:name="_GoBack"/>
    </w:p>
    <w:bookmarkEnd w:id="0"/>
    <w:p w14:paraId="21969311" w14:textId="7B7F9381" w:rsidR="003C4969" w:rsidRDefault="003C4969">
      <w:pPr>
        <w:rPr>
          <w:color w:val="FF0000"/>
        </w:rPr>
      </w:pPr>
    </w:p>
    <w:p w14:paraId="684AACEE" w14:textId="77777777" w:rsidR="00113636" w:rsidRDefault="00113636">
      <w:pPr>
        <w:rPr>
          <w:color w:val="FF0000"/>
        </w:rPr>
      </w:pPr>
    </w:p>
    <w:p w14:paraId="21969312" w14:textId="77777777" w:rsidR="003C4969" w:rsidRDefault="003C4969">
      <w:pPr>
        <w:jc w:val="center"/>
        <w:rPr>
          <w:b/>
          <w:bCs/>
          <w:color w:val="FF0000"/>
          <w:sz w:val="36"/>
        </w:rPr>
      </w:pPr>
    </w:p>
    <w:p w14:paraId="21969316" w14:textId="77777777" w:rsidR="003C4969" w:rsidRDefault="003C4969">
      <w:pPr>
        <w:rPr>
          <w:b/>
          <w:bCs/>
          <w:sz w:val="36"/>
        </w:rPr>
      </w:pPr>
    </w:p>
    <w:p w14:paraId="21969317" w14:textId="19192E35" w:rsidR="003C4969" w:rsidRDefault="003C4969">
      <w:pPr>
        <w:widowControl w:val="0"/>
        <w:jc w:val="center"/>
        <w:rPr>
          <w:b/>
          <w:bCs/>
          <w:sz w:val="36"/>
        </w:rPr>
      </w:pPr>
      <w:r>
        <w:rPr>
          <w:b/>
          <w:bCs/>
          <w:sz w:val="36"/>
        </w:rPr>
        <w:t>INITIAL</w:t>
      </w:r>
      <w:r w:rsidR="001A4B8F">
        <w:rPr>
          <w:b/>
          <w:bCs/>
          <w:sz w:val="36"/>
        </w:rPr>
        <w:t xml:space="preserve"> </w:t>
      </w:r>
      <w:r>
        <w:rPr>
          <w:b/>
          <w:bCs/>
          <w:sz w:val="36"/>
        </w:rPr>
        <w:t>ASSESSMENT REPORT</w:t>
      </w:r>
    </w:p>
    <w:p w14:paraId="21969318" w14:textId="77777777" w:rsidR="003C4969" w:rsidRDefault="003C4969">
      <w:pPr>
        <w:jc w:val="center"/>
        <w:rPr>
          <w:b/>
          <w:bCs/>
          <w:sz w:val="36"/>
        </w:rPr>
      </w:pPr>
    </w:p>
    <w:p w14:paraId="21969319" w14:textId="77777777" w:rsidR="003C4969" w:rsidRDefault="003C4969">
      <w:pPr>
        <w:jc w:val="center"/>
        <w:rPr>
          <w:b/>
          <w:bCs/>
          <w:sz w:val="36"/>
        </w:rPr>
      </w:pPr>
    </w:p>
    <w:p w14:paraId="2196931A" w14:textId="77777777" w:rsidR="003C4969" w:rsidRDefault="003C4969">
      <w:pPr>
        <w:jc w:val="center"/>
        <w:rPr>
          <w:b/>
          <w:bCs/>
          <w:sz w:val="36"/>
        </w:rPr>
      </w:pPr>
    </w:p>
    <w:p w14:paraId="2196931B" w14:textId="587691A5" w:rsidR="003C4969" w:rsidRDefault="003C4969">
      <w:pPr>
        <w:jc w:val="center"/>
        <w:rPr>
          <w:b/>
          <w:bCs/>
          <w:sz w:val="36"/>
        </w:rPr>
      </w:pPr>
      <w:r>
        <w:rPr>
          <w:b/>
          <w:bCs/>
          <w:sz w:val="36"/>
        </w:rPr>
        <w:t>APPLICATION A</w:t>
      </w:r>
      <w:r w:rsidR="001A4B8F">
        <w:rPr>
          <w:b/>
          <w:bCs/>
          <w:sz w:val="36"/>
        </w:rPr>
        <w:t>53</w:t>
      </w:r>
      <w:r w:rsidR="00562D37">
        <w:rPr>
          <w:b/>
          <w:bCs/>
          <w:sz w:val="36"/>
        </w:rPr>
        <w:t>1</w:t>
      </w:r>
    </w:p>
    <w:p w14:paraId="2196931C" w14:textId="77777777" w:rsidR="003C4969" w:rsidRDefault="003C4969">
      <w:pPr>
        <w:jc w:val="center"/>
        <w:rPr>
          <w:b/>
          <w:bCs/>
          <w:sz w:val="36"/>
        </w:rPr>
      </w:pPr>
    </w:p>
    <w:p w14:paraId="2196931D" w14:textId="77777777" w:rsidR="003C4969" w:rsidRDefault="003C4969">
      <w:pPr>
        <w:widowControl w:val="0"/>
        <w:jc w:val="center"/>
        <w:rPr>
          <w:b/>
          <w:bCs/>
          <w:sz w:val="36"/>
          <w:u w:val="single"/>
        </w:rPr>
      </w:pPr>
    </w:p>
    <w:p w14:paraId="2196931E" w14:textId="77777777" w:rsidR="003C4969" w:rsidRDefault="003C4969">
      <w:pPr>
        <w:widowControl w:val="0"/>
        <w:jc w:val="center"/>
        <w:rPr>
          <w:b/>
          <w:bCs/>
          <w:sz w:val="36"/>
          <w:u w:val="single"/>
        </w:rPr>
      </w:pPr>
    </w:p>
    <w:p w14:paraId="2196931F" w14:textId="5D232149" w:rsidR="003C4969" w:rsidRDefault="00562D37">
      <w:pPr>
        <w:widowControl w:val="0"/>
        <w:jc w:val="center"/>
        <w:rPr>
          <w:b/>
          <w:bCs/>
          <w:sz w:val="36"/>
        </w:rPr>
      </w:pPr>
      <w:r>
        <w:rPr>
          <w:b/>
          <w:bCs/>
          <w:sz w:val="36"/>
        </w:rPr>
        <w:t>USE OF RAW MILK IN CHEESE PRODUCTION</w:t>
      </w:r>
    </w:p>
    <w:p w14:paraId="21969320" w14:textId="77777777" w:rsidR="003C4969" w:rsidRDefault="003C4969"/>
    <w:p w14:paraId="21969321" w14:textId="77777777" w:rsidR="003C4969" w:rsidRDefault="003C4969"/>
    <w:p w14:paraId="21969322" w14:textId="77777777" w:rsidR="003C4969" w:rsidRDefault="003C4969"/>
    <w:p w14:paraId="21969323" w14:textId="77777777" w:rsidR="003C4969" w:rsidRDefault="003C4969"/>
    <w:p w14:paraId="21969324" w14:textId="77777777" w:rsidR="003C4969" w:rsidRDefault="003C4969"/>
    <w:p w14:paraId="21969325" w14:textId="77777777" w:rsidR="003C4969" w:rsidRDefault="003C4969"/>
    <w:p w14:paraId="21969326" w14:textId="77777777" w:rsidR="003C4969" w:rsidRDefault="003C4969"/>
    <w:p w14:paraId="21969327" w14:textId="77777777" w:rsidR="003C4969" w:rsidRDefault="003C4969"/>
    <w:p w14:paraId="21969328" w14:textId="77777777" w:rsidR="003C4969" w:rsidRDefault="003C4969"/>
    <w:p w14:paraId="21969329" w14:textId="6A49EBA6" w:rsidR="003C4969" w:rsidRDefault="00996B7B" w:rsidP="00996B7B">
      <w:pPr>
        <w:tabs>
          <w:tab w:val="left" w:pos="2640"/>
        </w:tabs>
      </w:pPr>
      <w:r>
        <w:tab/>
      </w:r>
    </w:p>
    <w:p w14:paraId="21969332" w14:textId="77777777" w:rsidR="003C4969" w:rsidRDefault="003C4969" w:rsidP="001F1BB0">
      <w:pPr>
        <w:pStyle w:val="Heading2"/>
      </w:pPr>
      <w:r>
        <w:br w:type="page"/>
      </w:r>
      <w:bookmarkStart w:id="1" w:name="_Toc11735626"/>
      <w:bookmarkStart w:id="2" w:name="_Toc29883108"/>
      <w:bookmarkStart w:id="3" w:name="_Toc41906795"/>
      <w:bookmarkStart w:id="4" w:name="_Toc41907543"/>
      <w:bookmarkStart w:id="5" w:name="_Toc120090537"/>
      <w:bookmarkStart w:id="6" w:name="_Toc120358570"/>
      <w:bookmarkStart w:id="7" w:name="_Toc120358612"/>
      <w:bookmarkStart w:id="8" w:name="_Toc524342364"/>
      <w:r>
        <w:lastRenderedPageBreak/>
        <w:t>Executive Summary</w:t>
      </w:r>
      <w:bookmarkEnd w:id="1"/>
      <w:bookmarkEnd w:id="2"/>
      <w:bookmarkEnd w:id="3"/>
      <w:bookmarkEnd w:id="4"/>
      <w:bookmarkEnd w:id="5"/>
      <w:bookmarkEnd w:id="6"/>
      <w:bookmarkEnd w:id="7"/>
      <w:bookmarkEnd w:id="8"/>
    </w:p>
    <w:p w14:paraId="21969341" w14:textId="77777777" w:rsidR="003C4969" w:rsidRDefault="003C4969">
      <w:pPr>
        <w:autoSpaceDE w:val="0"/>
        <w:autoSpaceDN w:val="0"/>
        <w:adjustRightInd w:val="0"/>
        <w:rPr>
          <w:lang w:val="en-US"/>
        </w:rPr>
      </w:pPr>
    </w:p>
    <w:p w14:paraId="21969342" w14:textId="77777777" w:rsidR="003C4969" w:rsidRDefault="003C4969">
      <w:pPr>
        <w:rPr>
          <w:b/>
          <w:bCs/>
        </w:rPr>
      </w:pPr>
      <w:bookmarkStart w:id="9" w:name="_Toc120090538"/>
      <w:bookmarkStart w:id="10" w:name="_Toc120358571"/>
      <w:bookmarkStart w:id="11" w:name="_Toc120358613"/>
      <w:r>
        <w:rPr>
          <w:b/>
          <w:bCs/>
        </w:rPr>
        <w:t>Purpose</w:t>
      </w:r>
      <w:bookmarkEnd w:id="9"/>
      <w:bookmarkEnd w:id="10"/>
      <w:bookmarkEnd w:id="11"/>
    </w:p>
    <w:p w14:paraId="21969345" w14:textId="45DD9555" w:rsidR="00D51A95" w:rsidRDefault="00D51A95">
      <w:pPr>
        <w:rPr>
          <w:color w:val="FF0000"/>
        </w:rPr>
      </w:pPr>
    </w:p>
    <w:p w14:paraId="60B6A822" w14:textId="2552329C" w:rsidR="001A4B8F" w:rsidRPr="00AC2960" w:rsidRDefault="002E48F9" w:rsidP="00C86004">
      <w:r>
        <w:t>Application A53</w:t>
      </w:r>
      <w:r w:rsidR="00562D37">
        <w:t>1</w:t>
      </w:r>
      <w:r>
        <w:t xml:space="preserve"> </w:t>
      </w:r>
      <w:r w:rsidR="001A4B8F" w:rsidRPr="00AC2960">
        <w:t xml:space="preserve">seeks a variation of the </w:t>
      </w:r>
      <w:r w:rsidR="001A4B8F" w:rsidRPr="00695B81">
        <w:t>Australia New Zealand Food Standards Code</w:t>
      </w:r>
      <w:r w:rsidR="001A4B8F" w:rsidRPr="00AC2960">
        <w:t xml:space="preserve"> </w:t>
      </w:r>
      <w:r w:rsidR="00230F79">
        <w:t xml:space="preserve">(the Code) </w:t>
      </w:r>
      <w:r w:rsidR="001A4B8F" w:rsidRPr="00AC2960">
        <w:t xml:space="preserve">to </w:t>
      </w:r>
      <w:r w:rsidR="00562D37">
        <w:t xml:space="preserve">permit the use of raw milk in cheese production. </w:t>
      </w:r>
      <w:r w:rsidR="00C86004">
        <w:t>This application</w:t>
      </w:r>
      <w:r w:rsidR="00517D15">
        <w:t xml:space="preserve"> was made by Mr Will Studd</w:t>
      </w:r>
      <w:r w:rsidR="005742B1">
        <w:t xml:space="preserve"> on </w:t>
      </w:r>
      <w:r w:rsidR="00996B7B">
        <w:t>30 January</w:t>
      </w:r>
      <w:r w:rsidR="00C86004" w:rsidRPr="00AC2960">
        <w:t xml:space="preserve"> 2004.</w:t>
      </w:r>
    </w:p>
    <w:p w14:paraId="17673D64" w14:textId="3E04493F" w:rsidR="001A4B8F" w:rsidRDefault="001A4B8F">
      <w:pPr>
        <w:rPr>
          <w:color w:val="FF0000"/>
        </w:rPr>
      </w:pPr>
    </w:p>
    <w:p w14:paraId="457AC1CA" w14:textId="13D82635" w:rsidR="006761DD" w:rsidRPr="006761DD" w:rsidRDefault="006761DD">
      <w:pPr>
        <w:rPr>
          <w:b/>
          <w:bCs/>
        </w:rPr>
      </w:pPr>
      <w:r w:rsidRPr="006761DD">
        <w:rPr>
          <w:b/>
          <w:bCs/>
        </w:rPr>
        <w:t xml:space="preserve">Primary </w:t>
      </w:r>
      <w:r w:rsidR="00C41188">
        <w:rPr>
          <w:b/>
          <w:bCs/>
        </w:rPr>
        <w:t>p</w:t>
      </w:r>
      <w:r w:rsidRPr="006761DD">
        <w:rPr>
          <w:b/>
          <w:bCs/>
        </w:rPr>
        <w:t xml:space="preserve">roduction and </w:t>
      </w:r>
      <w:r w:rsidR="00C41188">
        <w:rPr>
          <w:b/>
          <w:bCs/>
        </w:rPr>
        <w:t>p</w:t>
      </w:r>
      <w:r w:rsidRPr="006761DD">
        <w:rPr>
          <w:b/>
          <w:bCs/>
        </w:rPr>
        <w:t xml:space="preserve">rocessing </w:t>
      </w:r>
      <w:r w:rsidR="00C41188">
        <w:rPr>
          <w:b/>
          <w:bCs/>
        </w:rPr>
        <w:t>s</w:t>
      </w:r>
      <w:r w:rsidRPr="006761DD">
        <w:rPr>
          <w:b/>
          <w:bCs/>
        </w:rPr>
        <w:t>tandards</w:t>
      </w:r>
    </w:p>
    <w:p w14:paraId="49DECCCB" w14:textId="16B2E67E" w:rsidR="006761DD" w:rsidRPr="006761DD" w:rsidRDefault="006761DD"/>
    <w:p w14:paraId="3A565D9C" w14:textId="267C0FA1" w:rsidR="006761DD" w:rsidRDefault="006761DD" w:rsidP="006761DD">
      <w:r w:rsidRPr="00FB0BFE">
        <w:t xml:space="preserve">Assessment of </w:t>
      </w:r>
      <w:r w:rsidR="00562D37">
        <w:t>A531</w:t>
      </w:r>
      <w:r w:rsidRPr="00FB0BFE">
        <w:t xml:space="preserve"> was deferred pending FSANZ’s development of a </w:t>
      </w:r>
      <w:r>
        <w:t xml:space="preserve">Dairy </w:t>
      </w:r>
      <w:r w:rsidRPr="00FB0BFE">
        <w:t>Primary Production and Processing Standard</w:t>
      </w:r>
      <w:r>
        <w:t xml:space="preserve"> (through Proposal P296)</w:t>
      </w:r>
      <w:r w:rsidR="00665017">
        <w:t>,</w:t>
      </w:r>
      <w:r>
        <w:t xml:space="preserve"> which included raw milk products within scope.</w:t>
      </w:r>
      <w:r w:rsidRPr="006761DD">
        <w:t xml:space="preserve"> </w:t>
      </w:r>
      <w:r>
        <w:t>Standard 4.2.</w:t>
      </w:r>
      <w:r w:rsidRPr="00C051ED">
        <w:t xml:space="preserve">4 </w:t>
      </w:r>
      <w:r>
        <w:t xml:space="preserve">– </w:t>
      </w:r>
      <w:r w:rsidRPr="00C051ED">
        <w:t>Primary Production and Processing Standard</w:t>
      </w:r>
      <w:r w:rsidRPr="009070C5">
        <w:rPr>
          <w:i/>
        </w:rPr>
        <w:t xml:space="preserve"> </w:t>
      </w:r>
      <w:r w:rsidRPr="00C8070E">
        <w:t>for Dairy Products</w:t>
      </w:r>
      <w:r>
        <w:t xml:space="preserve"> was finalised in 2006 and came into effect on 5 October 2008.</w:t>
      </w:r>
      <w:r w:rsidR="00C86004">
        <w:t xml:space="preserve"> Processing measures </w:t>
      </w:r>
      <w:r w:rsidR="007D0696">
        <w:t>for cheese</w:t>
      </w:r>
      <w:r w:rsidR="00665017">
        <w:t>,</w:t>
      </w:r>
      <w:r w:rsidR="007D0696">
        <w:t xml:space="preserve"> </w:t>
      </w:r>
      <w:r w:rsidR="00C86004">
        <w:t>previously specified in Standard 1.</w:t>
      </w:r>
      <w:r w:rsidR="007D0696">
        <w:t>6</w:t>
      </w:r>
      <w:r w:rsidR="00C86004">
        <w:t>.</w:t>
      </w:r>
      <w:r w:rsidR="007D0696">
        <w:t>2</w:t>
      </w:r>
      <w:r w:rsidR="00C86004">
        <w:t xml:space="preserve"> of the Code</w:t>
      </w:r>
      <w:r w:rsidR="00665017">
        <w:t>,</w:t>
      </w:r>
      <w:r w:rsidR="00C86004">
        <w:t xml:space="preserve"> </w:t>
      </w:r>
      <w:r w:rsidR="007D0696">
        <w:t>were included in Standard 4.2.4.</w:t>
      </w:r>
      <w:r w:rsidR="00A54C1C">
        <w:t xml:space="preserve"> </w:t>
      </w:r>
      <w:r w:rsidR="00996B7B">
        <w:t>The table that set out requirements for specific cheeses previously in Standard 2.5.4, was included in Standard 4.2.4A Primary Production and Processing Standard for Specific Cheeses.</w:t>
      </w:r>
    </w:p>
    <w:p w14:paraId="68413B26" w14:textId="5B1C4937" w:rsidR="006761DD" w:rsidRPr="006761DD" w:rsidRDefault="006761DD"/>
    <w:p w14:paraId="7CE3A1F5" w14:textId="6357CAC0" w:rsidR="007D0696" w:rsidRDefault="006761DD" w:rsidP="006761DD">
      <w:r w:rsidRPr="00C91B02">
        <w:t>During the development of Standard 4.2.4</w:t>
      </w:r>
      <w:r w:rsidR="0032166C">
        <w:t>,</w:t>
      </w:r>
      <w:r w:rsidRPr="00C91B02">
        <w:t xml:space="preserve"> </w:t>
      </w:r>
      <w:r>
        <w:t>it was decided to assess</w:t>
      </w:r>
      <w:r w:rsidRPr="00C91B02">
        <w:t xml:space="preserve"> raw milk products</w:t>
      </w:r>
      <w:r>
        <w:t xml:space="preserve"> as a separate process once Standard 4.2.4 was completed</w:t>
      </w:r>
      <w:r w:rsidRPr="00C91B02">
        <w:t>.</w:t>
      </w:r>
      <w:r>
        <w:t xml:space="preserve"> </w:t>
      </w:r>
      <w:r w:rsidR="007D0696">
        <w:t>This was a staged process that included two proposals:</w:t>
      </w:r>
    </w:p>
    <w:p w14:paraId="39395705" w14:textId="77777777" w:rsidR="007D0696" w:rsidRDefault="007D0696" w:rsidP="006761DD"/>
    <w:p w14:paraId="6E91C2B0" w14:textId="40B659CC" w:rsidR="006761DD" w:rsidRDefault="007D0696" w:rsidP="007D0696">
      <w:pPr>
        <w:pStyle w:val="Bullet"/>
        <w:tabs>
          <w:tab w:val="clear" w:pos="577"/>
        </w:tabs>
        <w:ind w:left="567" w:hanging="567"/>
      </w:pPr>
      <w:r>
        <w:t>P</w:t>
      </w:r>
      <w:r w:rsidR="006761DD">
        <w:t xml:space="preserve">roposal P1007 Primary Production and Processing Requirements for Raw Milk products </w:t>
      </w:r>
      <w:r w:rsidR="00665017">
        <w:t xml:space="preserve">was finalised in June 2012 and </w:t>
      </w:r>
      <w:r w:rsidR="006761DD">
        <w:t>established a risk-based category approach to assess permissions for raw milk products</w:t>
      </w:r>
      <w:r w:rsidR="00996B7B">
        <w:t xml:space="preserve">. </w:t>
      </w:r>
      <w:r w:rsidR="00665017">
        <w:t xml:space="preserve">This approach permitted a </w:t>
      </w:r>
      <w:r w:rsidR="006761DD">
        <w:t xml:space="preserve">greater range of curd cooked cheeses </w:t>
      </w:r>
      <w:r>
        <w:t>made f</w:t>
      </w:r>
      <w:r w:rsidR="00A53D98">
        <w:t>ro</w:t>
      </w:r>
      <w:r>
        <w:t>m raw milk</w:t>
      </w:r>
      <w:r w:rsidR="006761DD">
        <w:t>.</w:t>
      </w:r>
    </w:p>
    <w:p w14:paraId="5CE32866" w14:textId="1CB71659" w:rsidR="007D0696" w:rsidRDefault="007D0696" w:rsidP="007D0696"/>
    <w:p w14:paraId="36E1233B" w14:textId="66E5D0FD" w:rsidR="007D0696" w:rsidRPr="007D0696" w:rsidRDefault="007D0696" w:rsidP="007D0696">
      <w:pPr>
        <w:pStyle w:val="Bullet"/>
        <w:tabs>
          <w:tab w:val="clear" w:pos="577"/>
        </w:tabs>
        <w:ind w:left="567" w:hanging="567"/>
      </w:pPr>
      <w:r>
        <w:rPr>
          <w:rFonts w:cs="Arial"/>
        </w:rPr>
        <w:t xml:space="preserve">Proposal P1022 Primary Production and Processing Requirements for Raw Milk Products was finalised in December 2014 and resulted in amendments to Standard 4.2.4 that allowed raw milk cheese to be produced and sold in accordance with additional food safety requirements that were included in Division 5 of the standard. </w:t>
      </w:r>
      <w:r w:rsidR="00A54C1C">
        <w:rPr>
          <w:rFonts w:cs="Arial"/>
        </w:rPr>
        <w:t xml:space="preserve">These measures made Standard 4.2.4A redundant and it was </w:t>
      </w:r>
      <w:r w:rsidR="004808D4">
        <w:rPr>
          <w:rFonts w:cs="Arial"/>
        </w:rPr>
        <w:t>repealed</w:t>
      </w:r>
      <w:r w:rsidR="00A54C1C">
        <w:rPr>
          <w:rFonts w:cs="Arial"/>
        </w:rPr>
        <w:t>.</w:t>
      </w:r>
    </w:p>
    <w:p w14:paraId="68E6DDE2" w14:textId="5EE69A5F" w:rsidR="006761DD" w:rsidRDefault="006761DD" w:rsidP="006761DD"/>
    <w:p w14:paraId="4FBD2965" w14:textId="2D1DB18C" w:rsidR="004808D4" w:rsidRPr="004808D4" w:rsidRDefault="004808D4" w:rsidP="006761DD">
      <w:pPr>
        <w:rPr>
          <w:b/>
          <w:bCs/>
        </w:rPr>
      </w:pPr>
      <w:r w:rsidRPr="004808D4">
        <w:rPr>
          <w:b/>
          <w:bCs/>
        </w:rPr>
        <w:t>Importation of raw milk cheese</w:t>
      </w:r>
    </w:p>
    <w:p w14:paraId="673125D1" w14:textId="20EFD3C7" w:rsidR="004808D4" w:rsidRDefault="004808D4" w:rsidP="006761DD"/>
    <w:p w14:paraId="2B9C2A5F" w14:textId="388ABE03" w:rsidR="004808D4" w:rsidRPr="00FB0BFE" w:rsidRDefault="00DB0B19" w:rsidP="006761DD">
      <w:r>
        <w:t>Following P1022, the Department of Agriculture and Water Resources (DAWR) finalised import conditions for raw milk cheese which include an assessment process for equivalence with the food safety requirements for raw milk cheese in the Code. Countries wishing to export raw milk cheese to Australia</w:t>
      </w:r>
      <w:r w:rsidR="00665017">
        <w:t>,</w:t>
      </w:r>
      <w:r>
        <w:t xml:space="preserve"> and cheese importers</w:t>
      </w:r>
      <w:r w:rsidR="00665017">
        <w:t>,</w:t>
      </w:r>
      <w:r w:rsidR="00394091">
        <w:t xml:space="preserve"> </w:t>
      </w:r>
      <w:r w:rsidR="00A35E0C">
        <w:t xml:space="preserve">now </w:t>
      </w:r>
      <w:r w:rsidR="00394091">
        <w:t xml:space="preserve">need to contact DAWR for </w:t>
      </w:r>
      <w:r w:rsidR="00A35E0C">
        <w:t xml:space="preserve">an </w:t>
      </w:r>
      <w:r w:rsidR="00394091">
        <w:t>assessment of equivalence.</w:t>
      </w:r>
    </w:p>
    <w:p w14:paraId="61C7D24B" w14:textId="77777777" w:rsidR="006761DD" w:rsidRPr="00C26945" w:rsidRDefault="006761DD"/>
    <w:p w14:paraId="21969346" w14:textId="663E6BCC" w:rsidR="00D51A95" w:rsidRPr="00D51A95" w:rsidRDefault="00D51A95" w:rsidP="001F1BB0">
      <w:pPr>
        <w:pStyle w:val="Heading2"/>
      </w:pPr>
      <w:bookmarkStart w:id="12" w:name="_Toc524342365"/>
      <w:r w:rsidRPr="00D51A95">
        <w:t xml:space="preserve">Reasons for </w:t>
      </w:r>
      <w:r w:rsidR="00C41188">
        <w:t>a</w:t>
      </w:r>
      <w:r w:rsidRPr="00D51A95">
        <w:t>ssessment</w:t>
      </w:r>
      <w:bookmarkEnd w:id="12"/>
      <w:r w:rsidRPr="00D51A95">
        <w:t xml:space="preserve"> </w:t>
      </w:r>
    </w:p>
    <w:p w14:paraId="21969347" w14:textId="77777777" w:rsidR="00D51A95" w:rsidRDefault="00D51A95" w:rsidP="00D51A95"/>
    <w:p w14:paraId="6CFB7204" w14:textId="6CEE2B2E" w:rsidR="00230F79" w:rsidRDefault="00230F79" w:rsidP="00230F79">
      <w:pPr>
        <w:widowControl w:val="0"/>
      </w:pPr>
      <w:r>
        <w:t xml:space="preserve">After considering the requirements for Initial Assessment as prescribed in section 13 of the </w:t>
      </w:r>
      <w:r w:rsidRPr="00D51A95">
        <w:rPr>
          <w:i/>
        </w:rPr>
        <w:t>Food Standards Australia New Zealand Act 1991</w:t>
      </w:r>
      <w:r>
        <w:t xml:space="preserve"> (FSANZ Act) (</w:t>
      </w:r>
      <w:r w:rsidRPr="002C7EC7">
        <w:t xml:space="preserve">as was in force prior to 1 </w:t>
      </w:r>
      <w:r>
        <w:t xml:space="preserve">July </w:t>
      </w:r>
      <w:r w:rsidRPr="002C7EC7">
        <w:t>2007</w:t>
      </w:r>
      <w:r>
        <w:t xml:space="preserve">), FSANZ has decided to reject the </w:t>
      </w:r>
      <w:r w:rsidR="00C41188">
        <w:t>a</w:t>
      </w:r>
      <w:r>
        <w:t>pplication because it does not relate to a matter that warrants a variation of the Code. This is because:</w:t>
      </w:r>
    </w:p>
    <w:p w14:paraId="15F2DABE" w14:textId="77777777" w:rsidR="00230F79" w:rsidRDefault="00230F79" w:rsidP="00230F79">
      <w:pPr>
        <w:widowControl w:val="0"/>
      </w:pPr>
    </w:p>
    <w:p w14:paraId="6919939A" w14:textId="4CA46706" w:rsidR="00230F79" w:rsidRDefault="00230F79" w:rsidP="002905CB">
      <w:pPr>
        <w:pStyle w:val="Bullet"/>
        <w:tabs>
          <w:tab w:val="clear" w:pos="577"/>
        </w:tabs>
        <w:ind w:left="567" w:hanging="425"/>
      </w:pPr>
      <w:r>
        <w:t>T</w:t>
      </w:r>
      <w:r w:rsidRPr="00FB0BFE">
        <w:t xml:space="preserve">he Code now contains general provisions in relation to the processing of raw milk cheeses in Standard 4.2.4. None of the provisions that were relevant to the processing of raw milk cheeses in 2004 </w:t>
      </w:r>
      <w:r w:rsidR="00E41FCF">
        <w:t xml:space="preserve">and </w:t>
      </w:r>
      <w:r w:rsidRPr="00FB0BFE">
        <w:t xml:space="preserve">to </w:t>
      </w:r>
      <w:r w:rsidR="00E41FCF">
        <w:t xml:space="preserve">which </w:t>
      </w:r>
      <w:r w:rsidR="00562D37">
        <w:t>A531</w:t>
      </w:r>
      <w:r w:rsidRPr="00FB0BFE">
        <w:t xml:space="preserve"> relates</w:t>
      </w:r>
      <w:r w:rsidR="00665017">
        <w:t>,</w:t>
      </w:r>
      <w:r w:rsidRPr="00FB0BFE">
        <w:t xml:space="preserve"> </w:t>
      </w:r>
      <w:r>
        <w:t>remain in</w:t>
      </w:r>
      <w:r w:rsidRPr="00FB0BFE">
        <w:t xml:space="preserve"> the Code. </w:t>
      </w:r>
    </w:p>
    <w:p w14:paraId="5A112CE4" w14:textId="77777777" w:rsidR="00562D37" w:rsidRPr="00562D37" w:rsidRDefault="00562D37" w:rsidP="00562D37"/>
    <w:p w14:paraId="06877559" w14:textId="789C52F8" w:rsidR="0032166C" w:rsidRDefault="00E41FCF">
      <w:pPr>
        <w:pStyle w:val="Bullet"/>
        <w:tabs>
          <w:tab w:val="clear" w:pos="577"/>
        </w:tabs>
        <w:ind w:left="567" w:hanging="567"/>
      </w:pPr>
      <w:r>
        <w:lastRenderedPageBreak/>
        <w:t>The</w:t>
      </w:r>
      <w:r w:rsidR="00230F79">
        <w:t xml:space="preserve"> </w:t>
      </w:r>
      <w:r w:rsidR="00230F79" w:rsidRPr="00FB0BFE">
        <w:t xml:space="preserve">purpose of </w:t>
      </w:r>
      <w:r w:rsidR="00562D37">
        <w:t>A531</w:t>
      </w:r>
      <w:r w:rsidR="00230F79" w:rsidRPr="00FB0BFE">
        <w:t xml:space="preserve"> was to </w:t>
      </w:r>
      <w:r w:rsidR="00230F79">
        <w:t>enable the</w:t>
      </w:r>
      <w:r w:rsidR="00230F79" w:rsidRPr="00FB0BFE">
        <w:t xml:space="preserve"> </w:t>
      </w:r>
      <w:r w:rsidR="00562D37">
        <w:t xml:space="preserve">production and sale of any cheese made from unpasteurised milk, provided </w:t>
      </w:r>
      <w:r w:rsidR="00BD60B0">
        <w:t xml:space="preserve">the </w:t>
      </w:r>
      <w:r w:rsidR="00562D37">
        <w:t xml:space="preserve">cheese met the European Union or Codex standards of identity. </w:t>
      </w:r>
      <w:r>
        <w:t>As a result of proposals P1007 and P1022 which assessed p</w:t>
      </w:r>
      <w:r>
        <w:rPr>
          <w:rFonts w:cs="Arial"/>
        </w:rPr>
        <w:t>rimary production and processing requirements for raw milk products</w:t>
      </w:r>
      <w:r>
        <w:t xml:space="preserve">, </w:t>
      </w:r>
      <w:r w:rsidR="00230F79" w:rsidRPr="00FB0BFE">
        <w:t xml:space="preserve">a risk-based framework for the manufacture and importation of raw milk </w:t>
      </w:r>
      <w:r>
        <w:t>cheese</w:t>
      </w:r>
      <w:r w:rsidR="00230F79" w:rsidRPr="00FB0BFE">
        <w:t xml:space="preserve"> is now in place</w:t>
      </w:r>
      <w:r w:rsidR="00996B7B" w:rsidRPr="00996B7B">
        <w:t xml:space="preserve"> </w:t>
      </w:r>
      <w:r w:rsidR="00996B7B" w:rsidRPr="00FB0BFE">
        <w:t>in Australia</w:t>
      </w:r>
      <w:r w:rsidR="00230F79" w:rsidRPr="00FB0BFE">
        <w:t>.</w:t>
      </w:r>
      <w:r w:rsidR="00230F79">
        <w:t xml:space="preserve">  </w:t>
      </w:r>
      <w:r w:rsidR="0032166C">
        <w:br/>
      </w:r>
    </w:p>
    <w:p w14:paraId="5084417B" w14:textId="1C00CA67" w:rsidR="0032166C" w:rsidRPr="0032166C" w:rsidRDefault="0032166C">
      <w:pPr>
        <w:pStyle w:val="Bullet"/>
        <w:tabs>
          <w:tab w:val="clear" w:pos="577"/>
        </w:tabs>
        <w:ind w:left="567" w:hanging="567"/>
      </w:pPr>
      <w:r>
        <w:t xml:space="preserve">FSANZ is unaware of any evidence that would warrant a change to or reconsideration of the risk assessment and risk management conclusions stated in the approval reports for P1007 and P1022 or to the Code provisions relating to </w:t>
      </w:r>
      <w:r w:rsidRPr="00FB0BFE">
        <w:t xml:space="preserve">the manufacture and </w:t>
      </w:r>
      <w:r w:rsidR="0021420B">
        <w:t>sale</w:t>
      </w:r>
      <w:r w:rsidRPr="00FB0BFE">
        <w:t xml:space="preserve"> of raw milk </w:t>
      </w:r>
      <w:r>
        <w:t>cheese.</w:t>
      </w:r>
    </w:p>
    <w:p w14:paraId="27C20255" w14:textId="77777777" w:rsidR="00E41FCF" w:rsidRDefault="00E41FCF" w:rsidP="00E41FCF">
      <w:pPr>
        <w:pStyle w:val="Bullet"/>
        <w:numPr>
          <w:ilvl w:val="0"/>
          <w:numId w:val="0"/>
        </w:numPr>
        <w:ind w:left="567"/>
      </w:pPr>
    </w:p>
    <w:p w14:paraId="21969364" w14:textId="77777777" w:rsidR="003C4969" w:rsidRDefault="003C4969"/>
    <w:p w14:paraId="0FCD1DF5" w14:textId="77777777" w:rsidR="006761DD" w:rsidRDefault="006761DD">
      <w:pPr>
        <w:rPr>
          <w:b/>
          <w:sz w:val="28"/>
          <w:szCs w:val="20"/>
        </w:rPr>
      </w:pPr>
      <w:bookmarkStart w:id="13" w:name="_Toc11735627"/>
      <w:r>
        <w:br w:type="page"/>
      </w:r>
    </w:p>
    <w:p w14:paraId="2196936F" w14:textId="3BA6F9E2" w:rsidR="003C4969" w:rsidRDefault="003C4969">
      <w:pPr>
        <w:pStyle w:val="DivisionHeading"/>
      </w:pPr>
      <w:r>
        <w:lastRenderedPageBreak/>
        <w:t>CONTENTS</w:t>
      </w:r>
    </w:p>
    <w:p w14:paraId="21969370" w14:textId="77777777" w:rsidR="003C4969" w:rsidRDefault="003C4969"/>
    <w:p w14:paraId="65A6E91E" w14:textId="72616208" w:rsidR="00C26945" w:rsidRDefault="003C4969">
      <w:pPr>
        <w:pStyle w:val="TOC2"/>
        <w:tabs>
          <w:tab w:val="right" w:leader="dot" w:pos="9016"/>
        </w:tabs>
        <w:rPr>
          <w:rStyle w:val="Hyperlink"/>
          <w:b/>
          <w:noProof/>
        </w:rPr>
      </w:pPr>
      <w:r w:rsidRPr="00C26945">
        <w:rPr>
          <w:b/>
          <w:bCs/>
          <w:caps/>
        </w:rPr>
        <w:fldChar w:fldCharType="begin"/>
      </w:r>
      <w:r w:rsidRPr="00C26945">
        <w:rPr>
          <w:b/>
        </w:rPr>
        <w:instrText xml:space="preserve"> TOC \o "1-3" \h \z </w:instrText>
      </w:r>
      <w:r w:rsidRPr="00C26945">
        <w:rPr>
          <w:b/>
          <w:bCs/>
          <w:caps/>
        </w:rPr>
        <w:fldChar w:fldCharType="separate"/>
      </w:r>
      <w:hyperlink w:anchor="_Toc524342364" w:history="1">
        <w:r w:rsidR="00C26945" w:rsidRPr="00C26945">
          <w:rPr>
            <w:rStyle w:val="Hyperlink"/>
            <w:b/>
            <w:noProof/>
          </w:rPr>
          <w:t>Executive Summary</w:t>
        </w:r>
        <w:r w:rsidR="00C26945" w:rsidRPr="00C26945">
          <w:rPr>
            <w:b/>
            <w:noProof/>
            <w:webHidden/>
          </w:rPr>
          <w:tab/>
        </w:r>
        <w:r w:rsidR="00C26945" w:rsidRPr="00C26945">
          <w:rPr>
            <w:b/>
            <w:noProof/>
            <w:webHidden/>
          </w:rPr>
          <w:fldChar w:fldCharType="begin"/>
        </w:r>
        <w:r w:rsidR="00C26945" w:rsidRPr="00C26945">
          <w:rPr>
            <w:b/>
            <w:noProof/>
            <w:webHidden/>
          </w:rPr>
          <w:instrText xml:space="preserve"> PAGEREF _Toc524342364 \h </w:instrText>
        </w:r>
        <w:r w:rsidR="00C26945" w:rsidRPr="00C26945">
          <w:rPr>
            <w:b/>
            <w:noProof/>
            <w:webHidden/>
          </w:rPr>
        </w:r>
        <w:r w:rsidR="00C26945" w:rsidRPr="00C26945">
          <w:rPr>
            <w:b/>
            <w:noProof/>
            <w:webHidden/>
          </w:rPr>
          <w:fldChar w:fldCharType="separate"/>
        </w:r>
        <w:r w:rsidR="000C6A6E">
          <w:rPr>
            <w:b/>
            <w:noProof/>
            <w:webHidden/>
          </w:rPr>
          <w:t>2</w:t>
        </w:r>
        <w:r w:rsidR="00C26945" w:rsidRPr="00C26945">
          <w:rPr>
            <w:b/>
            <w:noProof/>
            <w:webHidden/>
          </w:rPr>
          <w:fldChar w:fldCharType="end"/>
        </w:r>
      </w:hyperlink>
    </w:p>
    <w:p w14:paraId="18C1C0EE" w14:textId="77777777" w:rsidR="00C26945" w:rsidRPr="00C26945" w:rsidRDefault="00C26945" w:rsidP="00C26945">
      <w:pPr>
        <w:rPr>
          <w:rFonts w:eastAsiaTheme="minorEastAsia"/>
          <w:noProof/>
        </w:rPr>
      </w:pPr>
    </w:p>
    <w:p w14:paraId="4F4A217A" w14:textId="64442D18" w:rsidR="00C26945" w:rsidRDefault="00FC4D6A">
      <w:pPr>
        <w:pStyle w:val="TOC2"/>
        <w:tabs>
          <w:tab w:val="right" w:leader="dot" w:pos="9016"/>
        </w:tabs>
        <w:rPr>
          <w:rStyle w:val="Hyperlink"/>
          <w:b/>
          <w:noProof/>
        </w:rPr>
      </w:pPr>
      <w:hyperlink w:anchor="_Toc524342365" w:history="1">
        <w:r w:rsidR="00C26945" w:rsidRPr="00C26945">
          <w:rPr>
            <w:rStyle w:val="Hyperlink"/>
            <w:b/>
            <w:noProof/>
          </w:rPr>
          <w:t>Reasons for Assessment</w:t>
        </w:r>
        <w:r w:rsidR="00C26945" w:rsidRPr="00C26945">
          <w:rPr>
            <w:b/>
            <w:noProof/>
            <w:webHidden/>
          </w:rPr>
          <w:tab/>
        </w:r>
        <w:r w:rsidR="00C26945" w:rsidRPr="00C26945">
          <w:rPr>
            <w:b/>
            <w:noProof/>
            <w:webHidden/>
          </w:rPr>
          <w:fldChar w:fldCharType="begin"/>
        </w:r>
        <w:r w:rsidR="00C26945" w:rsidRPr="00C26945">
          <w:rPr>
            <w:b/>
            <w:noProof/>
            <w:webHidden/>
          </w:rPr>
          <w:instrText xml:space="preserve"> PAGEREF _Toc524342365 \h </w:instrText>
        </w:r>
        <w:r w:rsidR="00C26945" w:rsidRPr="00C26945">
          <w:rPr>
            <w:b/>
            <w:noProof/>
            <w:webHidden/>
          </w:rPr>
        </w:r>
        <w:r w:rsidR="00C26945" w:rsidRPr="00C26945">
          <w:rPr>
            <w:b/>
            <w:noProof/>
            <w:webHidden/>
          </w:rPr>
          <w:fldChar w:fldCharType="separate"/>
        </w:r>
        <w:r w:rsidR="000C6A6E">
          <w:rPr>
            <w:b/>
            <w:noProof/>
            <w:webHidden/>
          </w:rPr>
          <w:t>2</w:t>
        </w:r>
        <w:r w:rsidR="00C26945" w:rsidRPr="00C26945">
          <w:rPr>
            <w:b/>
            <w:noProof/>
            <w:webHidden/>
          </w:rPr>
          <w:fldChar w:fldCharType="end"/>
        </w:r>
      </w:hyperlink>
    </w:p>
    <w:p w14:paraId="444557EB" w14:textId="77777777" w:rsidR="00C26945" w:rsidRPr="00C26945" w:rsidRDefault="00C26945" w:rsidP="00C26945">
      <w:pPr>
        <w:rPr>
          <w:rFonts w:eastAsiaTheme="minorEastAsia"/>
          <w:noProof/>
        </w:rPr>
      </w:pPr>
    </w:p>
    <w:p w14:paraId="69F32FA4" w14:textId="4F289D00" w:rsidR="00C26945" w:rsidRDefault="00FC4D6A">
      <w:pPr>
        <w:pStyle w:val="TOC2"/>
        <w:tabs>
          <w:tab w:val="left" w:pos="720"/>
          <w:tab w:val="right" w:leader="dot" w:pos="9016"/>
        </w:tabs>
        <w:rPr>
          <w:rStyle w:val="Hyperlink"/>
          <w:b/>
          <w:noProof/>
        </w:rPr>
      </w:pPr>
      <w:hyperlink w:anchor="_Toc524342366" w:history="1">
        <w:r w:rsidR="00C26945" w:rsidRPr="00C26945">
          <w:rPr>
            <w:rStyle w:val="Hyperlink"/>
            <w:b/>
            <w:noProof/>
          </w:rPr>
          <w:t>1.</w:t>
        </w:r>
        <w:r w:rsidR="00C26945" w:rsidRPr="00C26945">
          <w:rPr>
            <w:rFonts w:asciiTheme="minorHAnsi" w:eastAsiaTheme="minorEastAsia" w:hAnsiTheme="minorHAnsi" w:cstheme="minorBidi"/>
            <w:b/>
            <w:smallCaps w:val="0"/>
            <w:noProof/>
            <w:szCs w:val="22"/>
            <w:lang w:eastAsia="en-GB"/>
          </w:rPr>
          <w:tab/>
        </w:r>
        <w:r w:rsidR="00C26945" w:rsidRPr="00C26945">
          <w:rPr>
            <w:rStyle w:val="Hyperlink"/>
            <w:b/>
            <w:noProof/>
          </w:rPr>
          <w:t>Introduction</w:t>
        </w:r>
        <w:r w:rsidR="00C26945" w:rsidRPr="00C26945">
          <w:rPr>
            <w:b/>
            <w:noProof/>
            <w:webHidden/>
          </w:rPr>
          <w:tab/>
        </w:r>
        <w:r w:rsidR="00C26945" w:rsidRPr="00C26945">
          <w:rPr>
            <w:b/>
            <w:noProof/>
            <w:webHidden/>
          </w:rPr>
          <w:fldChar w:fldCharType="begin"/>
        </w:r>
        <w:r w:rsidR="00C26945" w:rsidRPr="00C26945">
          <w:rPr>
            <w:b/>
            <w:noProof/>
            <w:webHidden/>
          </w:rPr>
          <w:instrText xml:space="preserve"> PAGEREF _Toc524342366 \h </w:instrText>
        </w:r>
        <w:r w:rsidR="00C26945" w:rsidRPr="00C26945">
          <w:rPr>
            <w:b/>
            <w:noProof/>
            <w:webHidden/>
          </w:rPr>
        </w:r>
        <w:r w:rsidR="00C26945" w:rsidRPr="00C26945">
          <w:rPr>
            <w:b/>
            <w:noProof/>
            <w:webHidden/>
          </w:rPr>
          <w:fldChar w:fldCharType="separate"/>
        </w:r>
        <w:r w:rsidR="000C6A6E">
          <w:rPr>
            <w:b/>
            <w:noProof/>
            <w:webHidden/>
          </w:rPr>
          <w:t>5</w:t>
        </w:r>
        <w:r w:rsidR="00C26945" w:rsidRPr="00C26945">
          <w:rPr>
            <w:b/>
            <w:noProof/>
            <w:webHidden/>
          </w:rPr>
          <w:fldChar w:fldCharType="end"/>
        </w:r>
      </w:hyperlink>
    </w:p>
    <w:p w14:paraId="17276730" w14:textId="77777777" w:rsidR="00C26945" w:rsidRPr="00C26945" w:rsidRDefault="00C26945" w:rsidP="00C26945">
      <w:pPr>
        <w:rPr>
          <w:rFonts w:eastAsiaTheme="minorEastAsia"/>
          <w:noProof/>
        </w:rPr>
      </w:pPr>
    </w:p>
    <w:p w14:paraId="31779D1E" w14:textId="2E70CEDD" w:rsidR="00C26945" w:rsidRDefault="00FC4D6A">
      <w:pPr>
        <w:pStyle w:val="TOC2"/>
        <w:tabs>
          <w:tab w:val="left" w:pos="720"/>
          <w:tab w:val="right" w:leader="dot" w:pos="9016"/>
        </w:tabs>
        <w:rPr>
          <w:rStyle w:val="Hyperlink"/>
          <w:b/>
          <w:noProof/>
        </w:rPr>
      </w:pPr>
      <w:hyperlink w:anchor="_Toc524342367" w:history="1">
        <w:r w:rsidR="00C26945" w:rsidRPr="00C26945">
          <w:rPr>
            <w:rStyle w:val="Hyperlink"/>
            <w:b/>
            <w:noProof/>
          </w:rPr>
          <w:t>2.</w:t>
        </w:r>
        <w:r w:rsidR="00C26945" w:rsidRPr="00C26945">
          <w:rPr>
            <w:rFonts w:asciiTheme="minorHAnsi" w:eastAsiaTheme="minorEastAsia" w:hAnsiTheme="minorHAnsi" w:cstheme="minorBidi"/>
            <w:b/>
            <w:smallCaps w:val="0"/>
            <w:noProof/>
            <w:szCs w:val="22"/>
            <w:lang w:eastAsia="en-GB"/>
          </w:rPr>
          <w:tab/>
        </w:r>
        <w:r w:rsidR="00C26945" w:rsidRPr="00C26945">
          <w:rPr>
            <w:rStyle w:val="Hyperlink"/>
            <w:b/>
            <w:noProof/>
          </w:rPr>
          <w:t>The Issue / Problem</w:t>
        </w:r>
        <w:r w:rsidR="00C26945" w:rsidRPr="00C26945">
          <w:rPr>
            <w:b/>
            <w:noProof/>
            <w:webHidden/>
          </w:rPr>
          <w:tab/>
        </w:r>
        <w:r w:rsidR="00C26945" w:rsidRPr="00C26945">
          <w:rPr>
            <w:b/>
            <w:noProof/>
            <w:webHidden/>
          </w:rPr>
          <w:fldChar w:fldCharType="begin"/>
        </w:r>
        <w:r w:rsidR="00C26945" w:rsidRPr="00C26945">
          <w:rPr>
            <w:b/>
            <w:noProof/>
            <w:webHidden/>
          </w:rPr>
          <w:instrText xml:space="preserve"> PAGEREF _Toc524342367 \h </w:instrText>
        </w:r>
        <w:r w:rsidR="00C26945" w:rsidRPr="00C26945">
          <w:rPr>
            <w:b/>
            <w:noProof/>
            <w:webHidden/>
          </w:rPr>
        </w:r>
        <w:r w:rsidR="00C26945" w:rsidRPr="00C26945">
          <w:rPr>
            <w:b/>
            <w:noProof/>
            <w:webHidden/>
          </w:rPr>
          <w:fldChar w:fldCharType="separate"/>
        </w:r>
        <w:r w:rsidR="000C6A6E">
          <w:rPr>
            <w:b/>
            <w:noProof/>
            <w:webHidden/>
          </w:rPr>
          <w:t>7</w:t>
        </w:r>
        <w:r w:rsidR="00C26945" w:rsidRPr="00C26945">
          <w:rPr>
            <w:b/>
            <w:noProof/>
            <w:webHidden/>
          </w:rPr>
          <w:fldChar w:fldCharType="end"/>
        </w:r>
      </w:hyperlink>
    </w:p>
    <w:p w14:paraId="0A5AD192" w14:textId="77777777" w:rsidR="00C26945" w:rsidRPr="00C26945" w:rsidRDefault="00C26945" w:rsidP="00C26945">
      <w:pPr>
        <w:rPr>
          <w:rFonts w:eastAsiaTheme="minorEastAsia"/>
          <w:noProof/>
        </w:rPr>
      </w:pPr>
    </w:p>
    <w:p w14:paraId="54D34903" w14:textId="640173CC" w:rsidR="00C26945" w:rsidRDefault="00FC4D6A">
      <w:pPr>
        <w:pStyle w:val="TOC2"/>
        <w:tabs>
          <w:tab w:val="left" w:pos="720"/>
          <w:tab w:val="right" w:leader="dot" w:pos="9016"/>
        </w:tabs>
        <w:rPr>
          <w:rStyle w:val="Hyperlink"/>
          <w:b/>
          <w:noProof/>
        </w:rPr>
      </w:pPr>
      <w:hyperlink w:anchor="_Toc524342368" w:history="1">
        <w:r w:rsidR="00C26945" w:rsidRPr="00C26945">
          <w:rPr>
            <w:rStyle w:val="Hyperlink"/>
            <w:b/>
            <w:noProof/>
          </w:rPr>
          <w:t>3.</w:t>
        </w:r>
        <w:r w:rsidR="00C26945" w:rsidRPr="00C26945">
          <w:rPr>
            <w:rFonts w:asciiTheme="minorHAnsi" w:eastAsiaTheme="minorEastAsia" w:hAnsiTheme="minorHAnsi" w:cstheme="minorBidi"/>
            <w:b/>
            <w:smallCaps w:val="0"/>
            <w:noProof/>
            <w:szCs w:val="22"/>
            <w:lang w:eastAsia="en-GB"/>
          </w:rPr>
          <w:tab/>
        </w:r>
        <w:r w:rsidR="00C26945" w:rsidRPr="00C26945">
          <w:rPr>
            <w:rStyle w:val="Hyperlink"/>
            <w:b/>
            <w:noProof/>
          </w:rPr>
          <w:t>Objectives</w:t>
        </w:r>
        <w:r w:rsidR="00C26945" w:rsidRPr="00C26945">
          <w:rPr>
            <w:b/>
            <w:noProof/>
            <w:webHidden/>
          </w:rPr>
          <w:tab/>
        </w:r>
        <w:r w:rsidR="00C26945" w:rsidRPr="00C26945">
          <w:rPr>
            <w:b/>
            <w:noProof/>
            <w:webHidden/>
          </w:rPr>
          <w:fldChar w:fldCharType="begin"/>
        </w:r>
        <w:r w:rsidR="00C26945" w:rsidRPr="00C26945">
          <w:rPr>
            <w:b/>
            <w:noProof/>
            <w:webHidden/>
          </w:rPr>
          <w:instrText xml:space="preserve"> PAGEREF _Toc524342368 \h </w:instrText>
        </w:r>
        <w:r w:rsidR="00C26945" w:rsidRPr="00C26945">
          <w:rPr>
            <w:b/>
            <w:noProof/>
            <w:webHidden/>
          </w:rPr>
        </w:r>
        <w:r w:rsidR="00C26945" w:rsidRPr="00C26945">
          <w:rPr>
            <w:b/>
            <w:noProof/>
            <w:webHidden/>
          </w:rPr>
          <w:fldChar w:fldCharType="separate"/>
        </w:r>
        <w:r w:rsidR="000C6A6E">
          <w:rPr>
            <w:b/>
            <w:noProof/>
            <w:webHidden/>
          </w:rPr>
          <w:t>7</w:t>
        </w:r>
        <w:r w:rsidR="00C26945" w:rsidRPr="00C26945">
          <w:rPr>
            <w:b/>
            <w:noProof/>
            <w:webHidden/>
          </w:rPr>
          <w:fldChar w:fldCharType="end"/>
        </w:r>
      </w:hyperlink>
    </w:p>
    <w:p w14:paraId="4A222A4C" w14:textId="77777777" w:rsidR="00C26945" w:rsidRPr="00C26945" w:rsidRDefault="00C26945" w:rsidP="00C26945">
      <w:pPr>
        <w:rPr>
          <w:rFonts w:eastAsiaTheme="minorEastAsia"/>
          <w:noProof/>
        </w:rPr>
      </w:pPr>
    </w:p>
    <w:p w14:paraId="48A4CC02" w14:textId="53DF26AF" w:rsidR="00C26945" w:rsidRDefault="00FC4D6A">
      <w:pPr>
        <w:pStyle w:val="TOC2"/>
        <w:tabs>
          <w:tab w:val="left" w:pos="720"/>
          <w:tab w:val="right" w:leader="dot" w:pos="9016"/>
        </w:tabs>
        <w:rPr>
          <w:rStyle w:val="Hyperlink"/>
          <w:b/>
          <w:noProof/>
        </w:rPr>
      </w:pPr>
      <w:hyperlink w:anchor="_Toc524342369" w:history="1">
        <w:r w:rsidR="00C26945" w:rsidRPr="00C26945">
          <w:rPr>
            <w:rStyle w:val="Hyperlink"/>
            <w:b/>
            <w:noProof/>
          </w:rPr>
          <w:t>4.</w:t>
        </w:r>
        <w:r w:rsidR="00C26945" w:rsidRPr="00C26945">
          <w:rPr>
            <w:rFonts w:asciiTheme="minorHAnsi" w:eastAsiaTheme="minorEastAsia" w:hAnsiTheme="minorHAnsi" w:cstheme="minorBidi"/>
            <w:b/>
            <w:smallCaps w:val="0"/>
            <w:noProof/>
            <w:szCs w:val="22"/>
            <w:lang w:eastAsia="en-GB"/>
          </w:rPr>
          <w:tab/>
        </w:r>
        <w:r w:rsidR="00C26945" w:rsidRPr="00C26945">
          <w:rPr>
            <w:rStyle w:val="Hyperlink"/>
            <w:b/>
            <w:noProof/>
          </w:rPr>
          <w:t>Options</w:t>
        </w:r>
        <w:r w:rsidR="00C26945" w:rsidRPr="00C26945">
          <w:rPr>
            <w:b/>
            <w:noProof/>
            <w:webHidden/>
          </w:rPr>
          <w:tab/>
        </w:r>
        <w:r w:rsidR="00C26945" w:rsidRPr="00C26945">
          <w:rPr>
            <w:b/>
            <w:noProof/>
            <w:webHidden/>
          </w:rPr>
          <w:fldChar w:fldCharType="begin"/>
        </w:r>
        <w:r w:rsidR="00C26945" w:rsidRPr="00C26945">
          <w:rPr>
            <w:b/>
            <w:noProof/>
            <w:webHidden/>
          </w:rPr>
          <w:instrText xml:space="preserve"> PAGEREF _Toc524342369 \h </w:instrText>
        </w:r>
        <w:r w:rsidR="00C26945" w:rsidRPr="00C26945">
          <w:rPr>
            <w:b/>
            <w:noProof/>
            <w:webHidden/>
          </w:rPr>
        </w:r>
        <w:r w:rsidR="00C26945" w:rsidRPr="00C26945">
          <w:rPr>
            <w:b/>
            <w:noProof/>
            <w:webHidden/>
          </w:rPr>
          <w:fldChar w:fldCharType="separate"/>
        </w:r>
        <w:r w:rsidR="000C6A6E">
          <w:rPr>
            <w:b/>
            <w:noProof/>
            <w:webHidden/>
          </w:rPr>
          <w:t>8</w:t>
        </w:r>
        <w:r w:rsidR="00C26945" w:rsidRPr="00C26945">
          <w:rPr>
            <w:b/>
            <w:noProof/>
            <w:webHidden/>
          </w:rPr>
          <w:fldChar w:fldCharType="end"/>
        </w:r>
      </w:hyperlink>
    </w:p>
    <w:p w14:paraId="6EDC17D8" w14:textId="77777777" w:rsidR="00C26945" w:rsidRPr="00C26945" w:rsidRDefault="00C26945" w:rsidP="00C26945">
      <w:pPr>
        <w:rPr>
          <w:rFonts w:eastAsiaTheme="minorEastAsia"/>
          <w:noProof/>
        </w:rPr>
      </w:pPr>
    </w:p>
    <w:p w14:paraId="75335359" w14:textId="4FBCA824" w:rsidR="00C26945" w:rsidRPr="00C26945" w:rsidRDefault="00FC4D6A">
      <w:pPr>
        <w:pStyle w:val="TOC2"/>
        <w:tabs>
          <w:tab w:val="left" w:pos="720"/>
          <w:tab w:val="right" w:leader="dot" w:pos="9016"/>
        </w:tabs>
        <w:rPr>
          <w:rFonts w:asciiTheme="minorHAnsi" w:eastAsiaTheme="minorEastAsia" w:hAnsiTheme="minorHAnsi" w:cstheme="minorBidi"/>
          <w:b/>
          <w:smallCaps w:val="0"/>
          <w:noProof/>
          <w:szCs w:val="22"/>
          <w:lang w:eastAsia="en-GB"/>
        </w:rPr>
      </w:pPr>
      <w:hyperlink w:anchor="_Toc524342370" w:history="1">
        <w:r w:rsidR="00C26945" w:rsidRPr="00C26945">
          <w:rPr>
            <w:rStyle w:val="Hyperlink"/>
            <w:b/>
            <w:noProof/>
          </w:rPr>
          <w:t>5.</w:t>
        </w:r>
        <w:r w:rsidR="00C26945" w:rsidRPr="00C26945">
          <w:rPr>
            <w:rFonts w:asciiTheme="minorHAnsi" w:eastAsiaTheme="minorEastAsia" w:hAnsiTheme="minorHAnsi" w:cstheme="minorBidi"/>
            <w:b/>
            <w:smallCaps w:val="0"/>
            <w:noProof/>
            <w:szCs w:val="22"/>
            <w:lang w:eastAsia="en-GB"/>
          </w:rPr>
          <w:tab/>
        </w:r>
        <w:r w:rsidR="00C26945" w:rsidRPr="00C26945">
          <w:rPr>
            <w:rStyle w:val="Hyperlink"/>
            <w:b/>
            <w:noProof/>
          </w:rPr>
          <w:t>Conclusion and Decision</w:t>
        </w:r>
        <w:r w:rsidR="00C26945" w:rsidRPr="00C26945">
          <w:rPr>
            <w:b/>
            <w:noProof/>
            <w:webHidden/>
          </w:rPr>
          <w:tab/>
        </w:r>
        <w:r w:rsidR="00C26945" w:rsidRPr="00C26945">
          <w:rPr>
            <w:b/>
            <w:noProof/>
            <w:webHidden/>
          </w:rPr>
          <w:fldChar w:fldCharType="begin"/>
        </w:r>
        <w:r w:rsidR="00C26945" w:rsidRPr="00C26945">
          <w:rPr>
            <w:b/>
            <w:noProof/>
            <w:webHidden/>
          </w:rPr>
          <w:instrText xml:space="preserve"> PAGEREF _Toc524342370 \h </w:instrText>
        </w:r>
        <w:r w:rsidR="00C26945" w:rsidRPr="00C26945">
          <w:rPr>
            <w:b/>
            <w:noProof/>
            <w:webHidden/>
          </w:rPr>
        </w:r>
        <w:r w:rsidR="00C26945" w:rsidRPr="00C26945">
          <w:rPr>
            <w:b/>
            <w:noProof/>
            <w:webHidden/>
          </w:rPr>
          <w:fldChar w:fldCharType="separate"/>
        </w:r>
        <w:r w:rsidR="000C6A6E">
          <w:rPr>
            <w:b/>
            <w:noProof/>
            <w:webHidden/>
          </w:rPr>
          <w:t>8</w:t>
        </w:r>
        <w:r w:rsidR="00C26945" w:rsidRPr="00C26945">
          <w:rPr>
            <w:b/>
            <w:noProof/>
            <w:webHidden/>
          </w:rPr>
          <w:fldChar w:fldCharType="end"/>
        </w:r>
      </w:hyperlink>
    </w:p>
    <w:p w14:paraId="2196938B" w14:textId="46125161" w:rsidR="003C4969" w:rsidRDefault="003C4969">
      <w:pPr>
        <w:widowControl w:val="0"/>
      </w:pPr>
      <w:r w:rsidRPr="00C26945">
        <w:rPr>
          <w:b/>
        </w:rPr>
        <w:fldChar w:fldCharType="end"/>
      </w:r>
    </w:p>
    <w:p w14:paraId="21969393" w14:textId="77777777" w:rsidR="003161AD" w:rsidRDefault="003161AD" w:rsidP="003161AD">
      <w:bookmarkStart w:id="14" w:name="_Toc29883110"/>
      <w:bookmarkStart w:id="15" w:name="_Toc41906797"/>
      <w:bookmarkStart w:id="16" w:name="_Toc41907544"/>
      <w:bookmarkStart w:id="17" w:name="_Toc120358575"/>
    </w:p>
    <w:p w14:paraId="21969399" w14:textId="77777777" w:rsidR="003161AD" w:rsidRPr="003161AD" w:rsidRDefault="003161AD" w:rsidP="003161AD">
      <w:pPr>
        <w:widowControl w:val="0"/>
        <w:rPr>
          <w:lang w:bidi="en-US"/>
        </w:rPr>
      </w:pPr>
    </w:p>
    <w:p w14:paraId="2196939A" w14:textId="77777777" w:rsidR="003161AD" w:rsidRDefault="003161AD">
      <w:pPr>
        <w:pStyle w:val="Heading1"/>
      </w:pPr>
    </w:p>
    <w:p w14:paraId="219693AE" w14:textId="6F6A86C2" w:rsidR="003C4969" w:rsidRDefault="003C4969" w:rsidP="001A4B8F">
      <w:pPr>
        <w:pStyle w:val="Heading1"/>
      </w:pPr>
      <w:r>
        <w:br w:type="page"/>
      </w:r>
    </w:p>
    <w:bookmarkEnd w:id="13"/>
    <w:bookmarkEnd w:id="14"/>
    <w:bookmarkEnd w:id="15"/>
    <w:bookmarkEnd w:id="16"/>
    <w:bookmarkEnd w:id="17"/>
    <w:p w14:paraId="219693B6" w14:textId="77777777" w:rsidR="00D51A95" w:rsidRPr="00C26945" w:rsidRDefault="00D51A95"/>
    <w:p w14:paraId="219693B7" w14:textId="6AB2329A" w:rsidR="003C4969" w:rsidRDefault="00D51A95">
      <w:pPr>
        <w:pStyle w:val="Heading2"/>
      </w:pPr>
      <w:bookmarkStart w:id="18" w:name="_Toc11735630"/>
      <w:bookmarkStart w:id="19" w:name="_Toc29883114"/>
      <w:bookmarkStart w:id="20" w:name="_Toc41906801"/>
      <w:bookmarkStart w:id="21" w:name="_Toc41907548"/>
      <w:bookmarkStart w:id="22" w:name="_Toc120358578"/>
      <w:bookmarkStart w:id="23" w:name="_Toc524342366"/>
      <w:r>
        <w:t>1</w:t>
      </w:r>
      <w:r w:rsidR="003C4969">
        <w:t>.</w:t>
      </w:r>
      <w:r w:rsidR="003C4969">
        <w:tab/>
      </w:r>
      <w:bookmarkEnd w:id="18"/>
      <w:bookmarkEnd w:id="19"/>
      <w:bookmarkEnd w:id="20"/>
      <w:bookmarkEnd w:id="21"/>
      <w:bookmarkEnd w:id="22"/>
      <w:r w:rsidR="00F36BAD">
        <w:t>Introduction</w:t>
      </w:r>
      <w:bookmarkEnd w:id="23"/>
    </w:p>
    <w:p w14:paraId="219693B8" w14:textId="156094A7" w:rsidR="003C4969" w:rsidRPr="00C26945" w:rsidRDefault="003C4969"/>
    <w:p w14:paraId="219693C4" w14:textId="37E00ECE" w:rsidR="00D51A95" w:rsidRDefault="00F36BAD" w:rsidP="00D51A95">
      <w:r>
        <w:t xml:space="preserve">Food Standards Australia New Zealand (FSANZ) received an application </w:t>
      </w:r>
      <w:r w:rsidR="00B25C28">
        <w:t>(</w:t>
      </w:r>
      <w:r w:rsidR="00562D37">
        <w:t>A531</w:t>
      </w:r>
      <w:r w:rsidR="00B25C28">
        <w:t xml:space="preserve">) </w:t>
      </w:r>
      <w:r>
        <w:t>from Mr Will Studd on 1</w:t>
      </w:r>
      <w:r w:rsidR="000D650E">
        <w:t>6</w:t>
      </w:r>
      <w:r>
        <w:t xml:space="preserve"> February 2004</w:t>
      </w:r>
      <w:r w:rsidR="00C57638">
        <w:t xml:space="preserve"> </w:t>
      </w:r>
      <w:r>
        <w:t xml:space="preserve">requesting an </w:t>
      </w:r>
      <w:r w:rsidR="00C57638">
        <w:t>amend</w:t>
      </w:r>
      <w:r>
        <w:t>ment to</w:t>
      </w:r>
      <w:r w:rsidR="00C57638" w:rsidRPr="00FB0BFE">
        <w:t xml:space="preserve"> the </w:t>
      </w:r>
      <w:r w:rsidR="00C57638" w:rsidRPr="00695B81">
        <w:t>Australia New Zealand Food Standards Code</w:t>
      </w:r>
      <w:r w:rsidR="00C57638" w:rsidRPr="00FB0BFE">
        <w:rPr>
          <w:i/>
        </w:rPr>
        <w:t xml:space="preserve"> </w:t>
      </w:r>
      <w:r w:rsidR="00C57638" w:rsidRPr="00FB0BFE">
        <w:t xml:space="preserve">(the Code) to permit </w:t>
      </w:r>
      <w:r>
        <w:t>t</w:t>
      </w:r>
      <w:r w:rsidR="00E12EC9">
        <w:t>he</w:t>
      </w:r>
      <w:r>
        <w:t xml:space="preserve"> </w:t>
      </w:r>
      <w:r w:rsidR="00562D37">
        <w:t>production and sale of any cheese made from unpasteurised milk, provided the cheese met European Union or Codex standards of identity.</w:t>
      </w:r>
      <w:r>
        <w:t xml:space="preserve">  </w:t>
      </w:r>
    </w:p>
    <w:p w14:paraId="441A92A0" w14:textId="5991FD0A" w:rsidR="00C57638" w:rsidRDefault="00C57638" w:rsidP="00D51A95"/>
    <w:p w14:paraId="219693C9" w14:textId="586A55C2" w:rsidR="003C4969" w:rsidRPr="00F36BAD" w:rsidRDefault="00D51A95" w:rsidP="00F36BAD">
      <w:pPr>
        <w:rPr>
          <w:b/>
        </w:rPr>
      </w:pPr>
      <w:bookmarkStart w:id="24" w:name="_Toc11735634"/>
      <w:bookmarkStart w:id="25" w:name="_Toc29883118"/>
      <w:bookmarkStart w:id="26" w:name="_Toc41906805"/>
      <w:bookmarkStart w:id="27" w:name="_Toc41907552"/>
      <w:bookmarkStart w:id="28" w:name="_Toc120358580"/>
      <w:r w:rsidRPr="00F36BAD">
        <w:rPr>
          <w:b/>
        </w:rPr>
        <w:t>1</w:t>
      </w:r>
      <w:r w:rsidR="003C4969" w:rsidRPr="00F36BAD">
        <w:rPr>
          <w:b/>
        </w:rPr>
        <w:t>.</w:t>
      </w:r>
      <w:r w:rsidR="00F36BAD" w:rsidRPr="00F36BAD">
        <w:rPr>
          <w:b/>
        </w:rPr>
        <w:t>1</w:t>
      </w:r>
      <w:r w:rsidR="003C4969" w:rsidRPr="00F36BAD">
        <w:rPr>
          <w:b/>
        </w:rPr>
        <w:tab/>
        <w:t>Background</w:t>
      </w:r>
      <w:bookmarkEnd w:id="24"/>
      <w:bookmarkEnd w:id="25"/>
      <w:bookmarkEnd w:id="26"/>
      <w:bookmarkEnd w:id="27"/>
      <w:bookmarkEnd w:id="28"/>
    </w:p>
    <w:p w14:paraId="219693CA" w14:textId="77777777" w:rsidR="003C4969" w:rsidRPr="00C26945" w:rsidRDefault="003C4969"/>
    <w:p w14:paraId="670D5DC4" w14:textId="725AE871" w:rsidR="00F36BAD" w:rsidRDefault="00F36BAD" w:rsidP="001A4B8F">
      <w:r>
        <w:t xml:space="preserve">Application </w:t>
      </w:r>
      <w:r w:rsidR="00562D37">
        <w:t>A531</w:t>
      </w:r>
      <w:r w:rsidR="001A4B8F" w:rsidRPr="00FB0BFE">
        <w:t xml:space="preserve"> sought to vary </w:t>
      </w:r>
      <w:r w:rsidR="00562D37">
        <w:t>Clause 2 of Standard 1.6.2 of the Code</w:t>
      </w:r>
      <w:r w:rsidR="00C66DF1">
        <w:t>.</w:t>
      </w:r>
      <w:r w:rsidR="001A4B8F" w:rsidRPr="00FB0BFE">
        <w:t xml:space="preserve"> </w:t>
      </w:r>
    </w:p>
    <w:p w14:paraId="61C4D430" w14:textId="77777777" w:rsidR="00F36BAD" w:rsidRDefault="00F36BAD" w:rsidP="001A4B8F"/>
    <w:p w14:paraId="0304904C" w14:textId="07FB698B" w:rsidR="000D650E" w:rsidRPr="00FB0BFE" w:rsidRDefault="000D650E" w:rsidP="000D650E">
      <w:r w:rsidRPr="00FB0BFE">
        <w:t>A</w:t>
      </w:r>
      <w:r>
        <w:t>s explained below, a</w:t>
      </w:r>
      <w:r w:rsidRPr="00FB0BFE">
        <w:t xml:space="preserve">ssessment of </w:t>
      </w:r>
      <w:r>
        <w:t>Application A531</w:t>
      </w:r>
      <w:r w:rsidRPr="00FB0BFE">
        <w:t xml:space="preserve"> was deferred pending </w:t>
      </w:r>
      <w:r>
        <w:t xml:space="preserve">the </w:t>
      </w:r>
      <w:r w:rsidRPr="00FB0BFE">
        <w:t xml:space="preserve">development of a </w:t>
      </w:r>
      <w:r>
        <w:t xml:space="preserve">Dairy </w:t>
      </w:r>
      <w:r w:rsidRPr="00FB0BFE">
        <w:t xml:space="preserve">Primary Production and Processing Standard in Proposal P296. That </w:t>
      </w:r>
      <w:r w:rsidR="00C41188">
        <w:t>p</w:t>
      </w:r>
      <w:r w:rsidRPr="00FB0BFE">
        <w:t xml:space="preserve">roposal included consideration of the issue of raw milk products, </w:t>
      </w:r>
      <w:r w:rsidRPr="00FB0BFE">
        <w:rPr>
          <w:rFonts w:cs="Arial"/>
        </w:rPr>
        <w:t>such as cheese</w:t>
      </w:r>
      <w:r w:rsidRPr="00FB0BFE">
        <w:t xml:space="preserve">.  </w:t>
      </w:r>
    </w:p>
    <w:p w14:paraId="612069C8" w14:textId="77777777" w:rsidR="000D650E" w:rsidRPr="00FB0BFE" w:rsidRDefault="000D650E" w:rsidP="000D650E"/>
    <w:p w14:paraId="33870403" w14:textId="77777777" w:rsidR="000D650E" w:rsidRPr="00FB0BFE" w:rsidRDefault="000D650E" w:rsidP="000D650E">
      <w:r w:rsidRPr="00FB0BFE">
        <w:t>Proposal P296</w:t>
      </w:r>
      <w:r>
        <w:rPr>
          <w:rStyle w:val="FootnoteReference"/>
        </w:rPr>
        <w:footnoteReference w:id="1"/>
      </w:r>
      <w:r w:rsidRPr="00FB0BFE">
        <w:t xml:space="preserve"> resulted in Standard 4.2.4 – </w:t>
      </w:r>
      <w:r w:rsidRPr="00FB0BFE">
        <w:rPr>
          <w:i/>
        </w:rPr>
        <w:t>Primary Production and Processing Standard for Dairy Products</w:t>
      </w:r>
      <w:r w:rsidRPr="00FB0BFE">
        <w:t xml:space="preserve">, which took effect on 5 October 2008. FSANZ’s assessment of raw milk products continued with </w:t>
      </w:r>
      <w:r w:rsidRPr="00FB0BFE">
        <w:rPr>
          <w:rFonts w:cs="Arial"/>
        </w:rPr>
        <w:t>Proposal P1007</w:t>
      </w:r>
      <w:r>
        <w:rPr>
          <w:rStyle w:val="FootnoteReference"/>
          <w:rFonts w:cs="Arial"/>
        </w:rPr>
        <w:footnoteReference w:id="2"/>
      </w:r>
      <w:r w:rsidRPr="00FB0BFE">
        <w:rPr>
          <w:rFonts w:cs="Arial"/>
        </w:rPr>
        <w:t xml:space="preserve"> - </w:t>
      </w:r>
      <w:r w:rsidRPr="00FB0BFE">
        <w:rPr>
          <w:i/>
        </w:rPr>
        <w:t>Primary Production &amp; Processing Requirements for Raw Milk Products</w:t>
      </w:r>
      <w:r w:rsidRPr="00FB0BFE">
        <w:t xml:space="preserve"> and P1022</w:t>
      </w:r>
      <w:r>
        <w:rPr>
          <w:rStyle w:val="FootnoteReference"/>
        </w:rPr>
        <w:footnoteReference w:id="3"/>
      </w:r>
      <w:r w:rsidRPr="00FB0BFE">
        <w:t xml:space="preserve"> - </w:t>
      </w:r>
      <w:r w:rsidRPr="00FB0BFE">
        <w:rPr>
          <w:i/>
        </w:rPr>
        <w:t>Primary Production &amp; Processing Requirements for Raw Milk Products.</w:t>
      </w:r>
    </w:p>
    <w:p w14:paraId="5DB1B636" w14:textId="77777777" w:rsidR="000D650E" w:rsidRPr="00FB0BFE" w:rsidRDefault="000D650E" w:rsidP="000D650E"/>
    <w:p w14:paraId="05A82EA1" w14:textId="4A9C95FF" w:rsidR="000D650E" w:rsidRPr="00FB0BFE" w:rsidRDefault="000D650E" w:rsidP="000D650E">
      <w:r w:rsidRPr="00FB0BFE">
        <w:t xml:space="preserve">In 2015, </w:t>
      </w:r>
      <w:r>
        <w:t xml:space="preserve">the </w:t>
      </w:r>
      <w:r w:rsidR="00C41188">
        <w:t>a</w:t>
      </w:r>
      <w:r>
        <w:t>pplicant</w:t>
      </w:r>
      <w:r w:rsidRPr="00FB0BFE">
        <w:t xml:space="preserve"> advised FSANZ that </w:t>
      </w:r>
      <w:r>
        <w:t>he</w:t>
      </w:r>
      <w:r w:rsidRPr="00FB0BFE">
        <w:t xml:space="preserve"> intended to withdraw </w:t>
      </w:r>
      <w:r>
        <w:t>Application A531</w:t>
      </w:r>
      <w:r w:rsidRPr="00FB0BFE">
        <w:t xml:space="preserve"> given the conclusion and outcomes of P1022, but </w:t>
      </w:r>
      <w:r>
        <w:t>was</w:t>
      </w:r>
      <w:r w:rsidRPr="00FB0BFE">
        <w:t xml:space="preserve"> waiting to confirm that these outcomes were r</w:t>
      </w:r>
      <w:r>
        <w:t xml:space="preserve">eflected in </w:t>
      </w:r>
      <w:r w:rsidRPr="00FB0BFE">
        <w:t>i</w:t>
      </w:r>
      <w:r>
        <w:t xml:space="preserve">mport permit conditions issued </w:t>
      </w:r>
      <w:r w:rsidRPr="00FB0BFE">
        <w:t>by Department of Agriculture.</w:t>
      </w:r>
    </w:p>
    <w:p w14:paraId="20119761" w14:textId="77777777" w:rsidR="000D650E" w:rsidRPr="00FB0BFE" w:rsidRDefault="000D650E" w:rsidP="000D650E"/>
    <w:p w14:paraId="5DE92340" w14:textId="2562A60C" w:rsidR="000D650E" w:rsidRPr="00FB0BFE" w:rsidRDefault="000D650E" w:rsidP="000D650E">
      <w:r w:rsidRPr="00FB0BFE">
        <w:t xml:space="preserve">In May 2018, </w:t>
      </w:r>
      <w:r>
        <w:t xml:space="preserve">the </w:t>
      </w:r>
      <w:r w:rsidR="00C41188">
        <w:t>a</w:t>
      </w:r>
      <w:r>
        <w:t xml:space="preserve">pplicant advised that he would not withdraw Application A530. The </w:t>
      </w:r>
      <w:r w:rsidR="00C41188">
        <w:t>a</w:t>
      </w:r>
      <w:r>
        <w:t xml:space="preserve">pplicant’s reasons were that: Application A531 had not been addressed by the risk assessments conducted for </w:t>
      </w:r>
      <w:r w:rsidR="00C41188">
        <w:t>p</w:t>
      </w:r>
      <w:r>
        <w:t>roposals P296, P1007 and P1022; and that the regulations that resulted from these proposals were out of step with international standards and acted as barriers to the production, sale and importation of raw milk cheese.</w:t>
      </w:r>
      <w:r w:rsidR="009A4FB4">
        <w:t xml:space="preserve"> The a</w:t>
      </w:r>
      <w:r w:rsidR="0032166C">
        <w:t>pplicant did not provide any evidence to support or substantiate these claims.</w:t>
      </w:r>
    </w:p>
    <w:p w14:paraId="53FA453C" w14:textId="77777777" w:rsidR="000D650E" w:rsidRDefault="000D650E" w:rsidP="000D650E"/>
    <w:p w14:paraId="433EF9B8" w14:textId="4E769715" w:rsidR="000D650E" w:rsidRDefault="000D650E" w:rsidP="000D650E">
      <w:r>
        <w:t xml:space="preserve">As a result, FSANZ </w:t>
      </w:r>
      <w:r w:rsidR="00C1055C">
        <w:t>is</w:t>
      </w:r>
      <w:r>
        <w:t xml:space="preserve"> required to assess the </w:t>
      </w:r>
      <w:r w:rsidR="00C41188">
        <w:t>a</w:t>
      </w:r>
      <w:r>
        <w:t xml:space="preserve">pplication. As </w:t>
      </w:r>
      <w:r w:rsidR="00C41188">
        <w:t>a</w:t>
      </w:r>
      <w:r>
        <w:t xml:space="preserve">pplication A531 was lodged in 2004, FSANZ </w:t>
      </w:r>
      <w:r w:rsidR="00C1055C">
        <w:t>is</w:t>
      </w:r>
      <w:r>
        <w:t xml:space="preserve"> required to assess the application under the law that was in force at that time and before the Act was amended on 1 July 2007, when the current assessment procedures were introduced. </w:t>
      </w:r>
    </w:p>
    <w:p w14:paraId="058A0BD1" w14:textId="77777777" w:rsidR="000D650E" w:rsidRDefault="000D650E" w:rsidP="001A4B8F"/>
    <w:p w14:paraId="31F21405" w14:textId="0F989110" w:rsidR="000D650E" w:rsidRDefault="000D650E" w:rsidP="001A4B8F">
      <w:r w:rsidRPr="0047434E">
        <w:rPr>
          <w:b/>
        </w:rPr>
        <w:t xml:space="preserve">1.2 </w:t>
      </w:r>
      <w:r w:rsidRPr="0047434E">
        <w:rPr>
          <w:b/>
        </w:rPr>
        <w:tab/>
        <w:t xml:space="preserve">The </w:t>
      </w:r>
      <w:r w:rsidR="00C41188">
        <w:rPr>
          <w:b/>
        </w:rPr>
        <w:t>a</w:t>
      </w:r>
      <w:r w:rsidRPr="0047434E">
        <w:rPr>
          <w:b/>
        </w:rPr>
        <w:t xml:space="preserve">pplicable </w:t>
      </w:r>
      <w:r w:rsidR="00C41188">
        <w:rPr>
          <w:b/>
        </w:rPr>
        <w:t>s</w:t>
      </w:r>
      <w:r w:rsidRPr="0047434E">
        <w:rPr>
          <w:b/>
        </w:rPr>
        <w:t>tandards</w:t>
      </w:r>
      <w:r w:rsidRPr="0047434E">
        <w:rPr>
          <w:b/>
        </w:rPr>
        <w:br/>
      </w:r>
    </w:p>
    <w:p w14:paraId="4FA640C7" w14:textId="583C7734" w:rsidR="006E2C8B" w:rsidRDefault="00F36BAD" w:rsidP="001A4B8F">
      <w:r>
        <w:t>At th</w:t>
      </w:r>
      <w:r w:rsidR="000D650E">
        <w:t>e time Application A531 was lodged</w:t>
      </w:r>
      <w:r>
        <w:t xml:space="preserve">, </w:t>
      </w:r>
      <w:r w:rsidR="00562D37">
        <w:t xml:space="preserve">Standard 1.6.2 specified </w:t>
      </w:r>
      <w:r w:rsidR="00BD60B0">
        <w:t xml:space="preserve">the following </w:t>
      </w:r>
      <w:r w:rsidR="00562D37">
        <w:t>processing requirements for cheese and cheese products:</w:t>
      </w:r>
    </w:p>
    <w:p w14:paraId="5918DE86" w14:textId="73FDC2CA" w:rsidR="00E12EC9" w:rsidRDefault="00E12EC9" w:rsidP="001A4B8F"/>
    <w:p w14:paraId="3428352A" w14:textId="11A10FDD" w:rsidR="00E12EC9" w:rsidRDefault="00E12EC9" w:rsidP="00B25C28">
      <w:pPr>
        <w:jc w:val="center"/>
      </w:pPr>
      <w:r>
        <w:rPr>
          <w:noProof/>
          <w:lang w:eastAsia="en-GB"/>
        </w:rPr>
        <w:lastRenderedPageBreak/>
        <w:drawing>
          <wp:inline distT="0" distB="0" distL="0" distR="0" wp14:anchorId="6AEA3A6B" wp14:editId="235A2865">
            <wp:extent cx="4653280" cy="306025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62082" cy="3066044"/>
                    </a:xfrm>
                    <a:prstGeom prst="rect">
                      <a:avLst/>
                    </a:prstGeom>
                  </pic:spPr>
                </pic:pic>
              </a:graphicData>
            </a:graphic>
          </wp:inline>
        </w:drawing>
      </w:r>
    </w:p>
    <w:p w14:paraId="0AAD9D56" w14:textId="66C62BBD" w:rsidR="007E0693" w:rsidRDefault="00E81EE5" w:rsidP="001A4B8F">
      <w:r>
        <w:t>The</w:t>
      </w:r>
      <w:r w:rsidR="00B25C28">
        <w:t>se requirements</w:t>
      </w:r>
      <w:r>
        <w:t xml:space="preserve"> </w:t>
      </w:r>
      <w:r w:rsidR="007E0693">
        <w:t>meant that only cheese that was made from pasteurised or thermised milk; or met specified curd cooking requirements</w:t>
      </w:r>
      <w:r w:rsidR="00562D37">
        <w:t xml:space="preserve"> could be sold.</w:t>
      </w:r>
    </w:p>
    <w:p w14:paraId="297C5258" w14:textId="4CE4DC92" w:rsidR="001A4B8F" w:rsidRPr="00FB0BFE" w:rsidRDefault="001A4B8F" w:rsidP="001A4B8F"/>
    <w:p w14:paraId="2FD4B321" w14:textId="70125CCA" w:rsidR="00B25C28" w:rsidRDefault="001A4B8F" w:rsidP="001A4B8F">
      <w:r w:rsidRPr="00FB0BFE">
        <w:t xml:space="preserve">Assessment of </w:t>
      </w:r>
      <w:r>
        <w:t>the</w:t>
      </w:r>
      <w:r w:rsidRPr="00FB0BFE">
        <w:t xml:space="preserve"> application was deferred pending FSANZ’s development of a </w:t>
      </w:r>
      <w:r w:rsidR="00B25C28">
        <w:t xml:space="preserve">Dairy </w:t>
      </w:r>
      <w:r w:rsidRPr="00FB0BFE">
        <w:t>Primary Production and Processing Standard</w:t>
      </w:r>
      <w:r w:rsidR="00B25C28">
        <w:t xml:space="preserve"> (</w:t>
      </w:r>
      <w:r w:rsidR="00C8070E">
        <w:t xml:space="preserve">through </w:t>
      </w:r>
      <w:r w:rsidR="00B25C28">
        <w:t>Proposal P296) which included raw milk products within scope.</w:t>
      </w:r>
    </w:p>
    <w:p w14:paraId="6421DD1C" w14:textId="77777777" w:rsidR="00B25C28" w:rsidRDefault="00B25C28" w:rsidP="001A4B8F"/>
    <w:p w14:paraId="53C89214" w14:textId="6B01D99E" w:rsidR="00B25C28" w:rsidRPr="00F36BAD" w:rsidRDefault="00B25C28" w:rsidP="00B25C28">
      <w:pPr>
        <w:rPr>
          <w:b/>
        </w:rPr>
      </w:pPr>
      <w:r w:rsidRPr="00F36BAD">
        <w:rPr>
          <w:b/>
        </w:rPr>
        <w:t>1.</w:t>
      </w:r>
      <w:r w:rsidR="000D650E">
        <w:rPr>
          <w:b/>
        </w:rPr>
        <w:t>3</w:t>
      </w:r>
      <w:r w:rsidRPr="00F36BAD">
        <w:rPr>
          <w:b/>
        </w:rPr>
        <w:tab/>
      </w:r>
      <w:r w:rsidR="000D650E">
        <w:rPr>
          <w:b/>
        </w:rPr>
        <w:t xml:space="preserve">Current </w:t>
      </w:r>
      <w:r w:rsidR="00C41188">
        <w:rPr>
          <w:b/>
        </w:rPr>
        <w:t>s</w:t>
      </w:r>
      <w:r w:rsidR="000D650E">
        <w:rPr>
          <w:b/>
        </w:rPr>
        <w:t>tandards</w:t>
      </w:r>
      <w:r>
        <w:rPr>
          <w:b/>
        </w:rPr>
        <w:t xml:space="preserve"> </w:t>
      </w:r>
    </w:p>
    <w:p w14:paraId="14F1B7BB" w14:textId="77777777" w:rsidR="00B25C28" w:rsidRDefault="00B25C28" w:rsidP="001A4B8F"/>
    <w:p w14:paraId="49EFB15A" w14:textId="0B5A64EA" w:rsidR="00C8070E" w:rsidRPr="00C91B02" w:rsidRDefault="00C8070E" w:rsidP="00C8070E">
      <w:r>
        <w:t>Standard 4.2.</w:t>
      </w:r>
      <w:r w:rsidRPr="00C051ED">
        <w:t xml:space="preserve">4 </w:t>
      </w:r>
      <w:r w:rsidR="006761DD">
        <w:t>was finalised in 2006 and</w:t>
      </w:r>
      <w:r>
        <w:t xml:space="preserve"> came into effect on 5 October 2008. It</w:t>
      </w:r>
      <w:r w:rsidRPr="00C91B02">
        <w:t xml:space="preserve"> contain</w:t>
      </w:r>
      <w:r w:rsidR="000D650E">
        <w:t>s</w:t>
      </w:r>
      <w:r w:rsidRPr="00C91B02">
        <w:t xml:space="preserve"> measures to address food safety for the dairy industry from production of milk through to processing, including manufacture of specified dairy products. These measures include</w:t>
      </w:r>
      <w:r>
        <w:t>d</w:t>
      </w:r>
      <w:r w:rsidRPr="00C91B02">
        <w:t xml:space="preserve"> </w:t>
      </w:r>
      <w:r>
        <w:t>processing requirements for cheese previously specified in Standard 1.6.2</w:t>
      </w:r>
      <w:r w:rsidRPr="00C91B02">
        <w:t xml:space="preserve">. </w:t>
      </w:r>
    </w:p>
    <w:p w14:paraId="0B73B3CC" w14:textId="77777777" w:rsidR="00C8070E" w:rsidRDefault="00C8070E" w:rsidP="00C8070E"/>
    <w:p w14:paraId="065EB47F" w14:textId="582FF2B7" w:rsidR="00B25C28" w:rsidRDefault="00C8070E" w:rsidP="00C8070E">
      <w:r w:rsidRPr="00C91B02">
        <w:t>During the development of Standard 4.2.4</w:t>
      </w:r>
      <w:r w:rsidR="009A4FB4">
        <w:t>,</w:t>
      </w:r>
      <w:r w:rsidRPr="00C91B02">
        <w:t xml:space="preserve"> </w:t>
      </w:r>
      <w:r>
        <w:t>it was decided to assess</w:t>
      </w:r>
      <w:r w:rsidRPr="00C91B02">
        <w:t xml:space="preserve"> raw milk products</w:t>
      </w:r>
      <w:r>
        <w:t xml:space="preserve"> as a separate process once Standard 4.2.4 was completed</w:t>
      </w:r>
      <w:r w:rsidRPr="00C91B02">
        <w:t>.</w:t>
      </w:r>
      <w:r>
        <w:t xml:space="preserve"> Subsequently</w:t>
      </w:r>
      <w:r w:rsidR="003D4E91">
        <w:t>,</w:t>
      </w:r>
      <w:r>
        <w:t xml:space="preserve"> FSANZ prepared proposal P1007.</w:t>
      </w:r>
      <w:r w:rsidR="006E2ED2">
        <w:t xml:space="preserve"> P1007 established a risk-based category approach to assess permissions for raw milk products</w:t>
      </w:r>
      <w:r w:rsidR="003D4E91">
        <w:t xml:space="preserve">. P1007 was finalised and Standard 4.2.4 amended in June 2012 such that </w:t>
      </w:r>
      <w:r w:rsidR="006E2ED2">
        <w:t>a greater range of curd cooked cheese</w:t>
      </w:r>
      <w:r w:rsidR="00602948">
        <w:t xml:space="preserve">s </w:t>
      </w:r>
      <w:r w:rsidR="007D0696">
        <w:t xml:space="preserve">made with raw milk </w:t>
      </w:r>
      <w:r w:rsidR="00602948">
        <w:t>were permitted.</w:t>
      </w:r>
    </w:p>
    <w:p w14:paraId="57CA78A4" w14:textId="77777777" w:rsidR="001A4B8F" w:rsidRPr="00FB0BFE" w:rsidRDefault="001A4B8F" w:rsidP="001A4B8F"/>
    <w:p w14:paraId="2A162328" w14:textId="4724D30F" w:rsidR="00332785" w:rsidRDefault="003D4E91" w:rsidP="001A4B8F">
      <w:pPr>
        <w:rPr>
          <w:rFonts w:cs="Arial"/>
        </w:rPr>
      </w:pPr>
      <w:r>
        <w:rPr>
          <w:rFonts w:cs="Arial"/>
        </w:rPr>
        <w:t xml:space="preserve">The second stage of assessing raw milk products was progressed through Proposal P1022. P1022 was finalised in December 2014 and </w:t>
      </w:r>
      <w:r w:rsidR="00332785">
        <w:rPr>
          <w:rFonts w:cs="Arial"/>
        </w:rPr>
        <w:t>resulted in amendments to Standard 4.2.4</w:t>
      </w:r>
      <w:r w:rsidR="000D650E">
        <w:rPr>
          <w:rFonts w:cs="Arial"/>
        </w:rPr>
        <w:t>.  These amendments</w:t>
      </w:r>
      <w:r w:rsidR="00332785">
        <w:rPr>
          <w:rFonts w:cs="Arial"/>
        </w:rPr>
        <w:t xml:space="preserve"> included </w:t>
      </w:r>
      <w:r w:rsidR="00214C15">
        <w:rPr>
          <w:rFonts w:cs="Arial"/>
        </w:rPr>
        <w:t xml:space="preserve">provisions that enable </w:t>
      </w:r>
      <w:r w:rsidR="00332785">
        <w:rPr>
          <w:rFonts w:cs="Arial"/>
        </w:rPr>
        <w:t xml:space="preserve">raw milk cheese to be produced and sold in accordance with additional requirements that were included in Division 5 of </w:t>
      </w:r>
      <w:r w:rsidR="00214C15">
        <w:rPr>
          <w:rFonts w:cs="Arial"/>
        </w:rPr>
        <w:t>S</w:t>
      </w:r>
      <w:r w:rsidR="00332785">
        <w:rPr>
          <w:rFonts w:cs="Arial"/>
        </w:rPr>
        <w:t>tandard</w:t>
      </w:r>
      <w:r w:rsidR="00214C15">
        <w:rPr>
          <w:rFonts w:cs="Arial"/>
        </w:rPr>
        <w:t xml:space="preserve"> 4.2.4</w:t>
      </w:r>
      <w:r w:rsidR="00332785">
        <w:rPr>
          <w:rFonts w:cs="Arial"/>
        </w:rPr>
        <w:t>, and providing the cheese met the following outcomes:</w:t>
      </w:r>
    </w:p>
    <w:p w14:paraId="08E4E5E3" w14:textId="77777777" w:rsidR="00332785" w:rsidRDefault="00332785" w:rsidP="001A4B8F">
      <w:pPr>
        <w:rPr>
          <w:rFonts w:cs="Arial"/>
        </w:rPr>
      </w:pPr>
    </w:p>
    <w:p w14:paraId="3589D1CD" w14:textId="77777777" w:rsidR="00332785" w:rsidRDefault="00332785" w:rsidP="00332785">
      <w:pPr>
        <w:pStyle w:val="Bullet"/>
        <w:tabs>
          <w:tab w:val="clear" w:pos="577"/>
        </w:tabs>
        <w:ind w:left="567" w:hanging="567"/>
      </w:pPr>
      <w:r w:rsidRPr="004378E2">
        <w:t>The level of pathogenic microorganisms in a raw milk cheese must not exceed the level of pathogenic microorganisms in the milk from which the product was made as at the commencement of the processing of that milk.</w:t>
      </w:r>
    </w:p>
    <w:p w14:paraId="76EFC733" w14:textId="05C27A8C" w:rsidR="00332785" w:rsidRPr="004378E2" w:rsidRDefault="00332785" w:rsidP="00332785">
      <w:pPr>
        <w:pStyle w:val="Bullet"/>
        <w:tabs>
          <w:tab w:val="clear" w:pos="577"/>
        </w:tabs>
        <w:ind w:left="567" w:hanging="567"/>
      </w:pPr>
      <w:r w:rsidRPr="004378E2">
        <w:t xml:space="preserve">A raw milk cheese must not support the growth of pathogenic microorganisms. </w:t>
      </w:r>
    </w:p>
    <w:p w14:paraId="67B9D56D" w14:textId="5D750BC4" w:rsidR="00332785" w:rsidRDefault="00332785" w:rsidP="00332785">
      <w:pPr>
        <w:pStyle w:val="Subclause"/>
      </w:pPr>
    </w:p>
    <w:p w14:paraId="4C7EF49B" w14:textId="77777777" w:rsidR="00214C15" w:rsidRDefault="00214C15" w:rsidP="00214C15">
      <w:r>
        <w:t>Standard 4.2.4A was repealed as requirements for raw milk cheese were now covered by animal health and processing controls specified in Standard 4.2.4.</w:t>
      </w:r>
    </w:p>
    <w:p w14:paraId="6E514454" w14:textId="77777777" w:rsidR="00214C15" w:rsidRPr="004378E2" w:rsidRDefault="00214C15" w:rsidP="00332785">
      <w:pPr>
        <w:pStyle w:val="Subclause"/>
      </w:pPr>
    </w:p>
    <w:p w14:paraId="532F46A7" w14:textId="57564B89" w:rsidR="007D0696" w:rsidRDefault="007D0696"/>
    <w:p w14:paraId="219693CD" w14:textId="41067530" w:rsidR="003C4969" w:rsidRDefault="00D51A95">
      <w:pPr>
        <w:pStyle w:val="Heading2"/>
      </w:pPr>
      <w:bookmarkStart w:id="29" w:name="_Toc524342367"/>
      <w:r>
        <w:lastRenderedPageBreak/>
        <w:t>2</w:t>
      </w:r>
      <w:r w:rsidR="003C4969">
        <w:t>.</w:t>
      </w:r>
      <w:r w:rsidR="003C4969">
        <w:tab/>
        <w:t xml:space="preserve">The Issue / </w:t>
      </w:r>
      <w:r w:rsidR="00C41188">
        <w:t>p</w:t>
      </w:r>
      <w:r w:rsidR="003C4969">
        <w:t>roblem</w:t>
      </w:r>
      <w:bookmarkEnd w:id="29"/>
    </w:p>
    <w:p w14:paraId="219693D1" w14:textId="3F438CD8" w:rsidR="003C4969" w:rsidRDefault="003C4969"/>
    <w:p w14:paraId="363938E3" w14:textId="75AAF62C" w:rsidR="00EB766D" w:rsidRDefault="00EB766D" w:rsidP="00C57638">
      <w:r>
        <w:t xml:space="preserve">The Code </w:t>
      </w:r>
      <w:r w:rsidR="00214C15">
        <w:t>now permits</w:t>
      </w:r>
      <w:r>
        <w:t xml:space="preserve"> the production and sale of any raw milk cheese provid</w:t>
      </w:r>
      <w:r w:rsidR="00214C15">
        <w:t>ed that</w:t>
      </w:r>
      <w:r>
        <w:t xml:space="preserve"> specified </w:t>
      </w:r>
      <w:r w:rsidR="00DC6EA4">
        <w:t>animal health and food safety controls</w:t>
      </w:r>
      <w:r>
        <w:t xml:space="preserve"> are met.</w:t>
      </w:r>
      <w:r w:rsidR="00214C15" w:rsidRPr="00214C15">
        <w:t xml:space="preserve"> </w:t>
      </w:r>
      <w:r w:rsidR="00C41188">
        <w:t>There is no longer</w:t>
      </w:r>
      <w:r w:rsidR="00214C15">
        <w:t xml:space="preserve"> a requirement for a table in the Code to list specific cheese types and the legislation that covers their manufacture.</w:t>
      </w:r>
    </w:p>
    <w:p w14:paraId="51251CA1" w14:textId="77777777" w:rsidR="00EB766D" w:rsidRDefault="00EB766D" w:rsidP="00C57638"/>
    <w:p w14:paraId="2B4CAC0B" w14:textId="187A47DE" w:rsidR="00EB766D" w:rsidRDefault="00EB766D" w:rsidP="00C57638">
      <w:r>
        <w:t xml:space="preserve">In addition, </w:t>
      </w:r>
      <w:r w:rsidR="00214C15">
        <w:t>raw milk cheese can now be imported into Australia. T</w:t>
      </w:r>
      <w:r>
        <w:t xml:space="preserve">he Department of Agriculture and Water Resources </w:t>
      </w:r>
      <w:r w:rsidR="00B909C7">
        <w:t xml:space="preserve">(DAWR) </w:t>
      </w:r>
      <w:r>
        <w:t>has finalised import conditions for raw milk cheese</w:t>
      </w:r>
      <w:r w:rsidR="00DC6EA4">
        <w:t xml:space="preserve"> which includes an assessment process for equivalence with the food safety requirements for raw milk cheese in the Code:</w:t>
      </w:r>
    </w:p>
    <w:p w14:paraId="482E8B1B" w14:textId="62ACCE7A" w:rsidR="00E41FCF" w:rsidRDefault="00FC4D6A" w:rsidP="00C57638">
      <w:hyperlink r:id="rId15" w:history="1">
        <w:r w:rsidR="00E41FCF" w:rsidRPr="00247C88">
          <w:rPr>
            <w:rStyle w:val="Hyperlink"/>
          </w:rPr>
          <w:t>http://www.agriculture.gov.au/import/goods/food/inspection-compliance/risk-food/rmc</w:t>
        </w:r>
      </w:hyperlink>
      <w:r w:rsidR="00E41FCF">
        <w:t xml:space="preserve"> </w:t>
      </w:r>
    </w:p>
    <w:p w14:paraId="755B053E" w14:textId="784082D2" w:rsidR="00EB766D" w:rsidRDefault="00A35E0C" w:rsidP="00C57638">
      <w:r>
        <w:t xml:space="preserve">Countries wanting to export raw milk cheese to Australia can apply to DAWR for an assessment of equivalence. Imports of raw milk cheese must be covered by a recognised foreign government certificate.   </w:t>
      </w:r>
    </w:p>
    <w:p w14:paraId="700EA99E" w14:textId="77777777" w:rsidR="00A35E0C" w:rsidRDefault="00A35E0C" w:rsidP="00C57638"/>
    <w:p w14:paraId="7194B1E3" w14:textId="1C7E47EA" w:rsidR="00EB766D" w:rsidRDefault="00EB766D" w:rsidP="00C57638">
      <w:r>
        <w:t xml:space="preserve">Application </w:t>
      </w:r>
      <w:r w:rsidR="00562D37">
        <w:t>A531</w:t>
      </w:r>
      <w:r>
        <w:t xml:space="preserve"> sought to vary a provision in the Code which no longer </w:t>
      </w:r>
      <w:r w:rsidR="00BA6C29">
        <w:t>exists</w:t>
      </w:r>
      <w:r w:rsidR="00C66DF1">
        <w:t>,</w:t>
      </w:r>
      <w:r w:rsidR="00BA6C29">
        <w:t xml:space="preserve"> nor is required.</w:t>
      </w:r>
    </w:p>
    <w:p w14:paraId="4C59EDE8" w14:textId="77777777" w:rsidR="00C57638" w:rsidRPr="00FB0BFE" w:rsidRDefault="00C57638" w:rsidP="00C57638"/>
    <w:p w14:paraId="1896534D" w14:textId="1DB19DF2" w:rsidR="00B909C7" w:rsidRDefault="00C57638" w:rsidP="00C57638">
      <w:r w:rsidRPr="00FB0BFE">
        <w:t xml:space="preserve">The </w:t>
      </w:r>
      <w:r w:rsidR="00FB39CC">
        <w:t xml:space="preserve">production, </w:t>
      </w:r>
      <w:r w:rsidR="00B909C7">
        <w:t>importation and sale of</w:t>
      </w:r>
      <w:r w:rsidR="00517D15">
        <w:t xml:space="preserve"> raw milk cheese</w:t>
      </w:r>
      <w:r w:rsidR="00B909C7">
        <w:t xml:space="preserve"> can now be managed through requirements in Standard 4.2.4 and DAWR import conditions</w:t>
      </w:r>
      <w:r w:rsidR="00DC6EA4">
        <w:t>.</w:t>
      </w:r>
    </w:p>
    <w:p w14:paraId="229BA8E5" w14:textId="047B0A65" w:rsidR="00C57638" w:rsidRDefault="00C57638"/>
    <w:p w14:paraId="219693D2" w14:textId="77777777" w:rsidR="003C4969" w:rsidRDefault="00D51A95">
      <w:pPr>
        <w:pStyle w:val="Heading2"/>
      </w:pPr>
      <w:bookmarkStart w:id="30" w:name="_Toc120358585"/>
      <w:bookmarkStart w:id="31" w:name="_Toc524342368"/>
      <w:r>
        <w:t>3</w:t>
      </w:r>
      <w:r w:rsidR="003C4969">
        <w:t>.</w:t>
      </w:r>
      <w:r w:rsidR="003C4969">
        <w:tab/>
        <w:t>Objectives</w:t>
      </w:r>
      <w:bookmarkEnd w:id="30"/>
      <w:bookmarkEnd w:id="31"/>
    </w:p>
    <w:p w14:paraId="219693D8" w14:textId="77777777" w:rsidR="003C4969" w:rsidRPr="00387B5E" w:rsidRDefault="003C4969">
      <w:pPr>
        <w:widowControl w:val="0"/>
      </w:pPr>
    </w:p>
    <w:p w14:paraId="219693D9" w14:textId="5545EF38" w:rsidR="003C4969" w:rsidRDefault="003C4969">
      <w:pPr>
        <w:widowControl w:val="0"/>
      </w:pPr>
      <w:r>
        <w:t>In developing or varying a food standard, FSANZ is required by its legislation to meet three primary objectives</w:t>
      </w:r>
      <w:r w:rsidR="00604E50">
        <w:t xml:space="preserve"> </w:t>
      </w:r>
      <w:r w:rsidR="006B0D8E">
        <w:t>in subsection 18(1) of the FSANZ Act (</w:t>
      </w:r>
      <w:r w:rsidR="00604E50">
        <w:t xml:space="preserve">set out in </w:t>
      </w:r>
      <w:r w:rsidR="00604E50" w:rsidRPr="006B0D8E">
        <w:t xml:space="preserve">section </w:t>
      </w:r>
      <w:r w:rsidR="00F84DB1" w:rsidRPr="006B0D8E">
        <w:t>10</w:t>
      </w:r>
      <w:r>
        <w:t xml:space="preserve"> of the FSANZ Act</w:t>
      </w:r>
      <w:r w:rsidR="006B0D8E">
        <w:t xml:space="preserve"> prior to 1 July 20017)</w:t>
      </w:r>
      <w:r w:rsidR="00BA6C29">
        <w:t>.</w:t>
      </w:r>
      <w:r>
        <w:t xml:space="preserve"> These are:</w:t>
      </w:r>
    </w:p>
    <w:p w14:paraId="219693DA" w14:textId="77777777" w:rsidR="003C4969" w:rsidRDefault="003C4969">
      <w:pPr>
        <w:widowControl w:val="0"/>
      </w:pPr>
    </w:p>
    <w:p w14:paraId="219693DB" w14:textId="27992937" w:rsidR="003C4969" w:rsidRDefault="003C4969">
      <w:pPr>
        <w:pStyle w:val="Bullet"/>
      </w:pPr>
      <w:r>
        <w:t>the protection of public health and safet</w:t>
      </w:r>
      <w:r w:rsidR="004E41A6">
        <w:t>y</w:t>
      </w:r>
    </w:p>
    <w:p w14:paraId="219693DC" w14:textId="77777777" w:rsidR="003C4969" w:rsidRDefault="003C4969">
      <w:pPr>
        <w:pStyle w:val="Bullet"/>
        <w:numPr>
          <w:ilvl w:val="0"/>
          <w:numId w:val="0"/>
        </w:numPr>
      </w:pPr>
    </w:p>
    <w:p w14:paraId="219693DD" w14:textId="39CEE0CC" w:rsidR="003C4969" w:rsidRDefault="003C4969">
      <w:pPr>
        <w:pStyle w:val="Bullet"/>
      </w:pPr>
      <w:r>
        <w:t>the provision of adequate information relating to food to enable consumers to make informed choices</w:t>
      </w:r>
    </w:p>
    <w:p w14:paraId="219693DE" w14:textId="77777777" w:rsidR="003C4969" w:rsidRDefault="003C4969">
      <w:pPr>
        <w:pStyle w:val="Bullet"/>
        <w:numPr>
          <w:ilvl w:val="0"/>
          <w:numId w:val="0"/>
        </w:numPr>
      </w:pPr>
    </w:p>
    <w:p w14:paraId="219693DF" w14:textId="77777777" w:rsidR="003C4969" w:rsidRDefault="003C4969">
      <w:pPr>
        <w:pStyle w:val="Bullet"/>
      </w:pPr>
      <w:r>
        <w:t>the prevention of misleading or deceptive conduct.</w:t>
      </w:r>
    </w:p>
    <w:p w14:paraId="219693E0" w14:textId="77777777" w:rsidR="003C4969" w:rsidRDefault="003C4969">
      <w:pPr>
        <w:widowControl w:val="0"/>
      </w:pPr>
    </w:p>
    <w:p w14:paraId="219693E1" w14:textId="400A4689" w:rsidR="003C4969" w:rsidRDefault="003C4969">
      <w:pPr>
        <w:widowControl w:val="0"/>
      </w:pPr>
      <w:r>
        <w:t>In developing and varying standards, FSANZ must also have regard to:</w:t>
      </w:r>
    </w:p>
    <w:p w14:paraId="219693E2" w14:textId="77777777" w:rsidR="003C4969" w:rsidRDefault="003C4969">
      <w:pPr>
        <w:widowControl w:val="0"/>
      </w:pPr>
    </w:p>
    <w:p w14:paraId="219693E3" w14:textId="5092C654" w:rsidR="003C4969" w:rsidRDefault="003C4969">
      <w:pPr>
        <w:pStyle w:val="Bullet"/>
      </w:pPr>
      <w:r>
        <w:t>the need for standards to be based on risk analysis using the best available scientific evidence</w:t>
      </w:r>
    </w:p>
    <w:p w14:paraId="219693E4" w14:textId="77777777" w:rsidR="003C4969" w:rsidRDefault="003C4969">
      <w:pPr>
        <w:pStyle w:val="Bullet"/>
        <w:numPr>
          <w:ilvl w:val="0"/>
          <w:numId w:val="0"/>
        </w:numPr>
      </w:pPr>
    </w:p>
    <w:p w14:paraId="219693E5" w14:textId="29CF64A6" w:rsidR="003C4969" w:rsidRDefault="003C4969">
      <w:pPr>
        <w:pStyle w:val="Bullet"/>
      </w:pPr>
      <w:r>
        <w:t>the promotion of consistency between domestic and international food standards</w:t>
      </w:r>
    </w:p>
    <w:p w14:paraId="219693E6" w14:textId="77777777" w:rsidR="003C4969" w:rsidRDefault="003C4969">
      <w:pPr>
        <w:pStyle w:val="Bullet"/>
        <w:numPr>
          <w:ilvl w:val="0"/>
          <w:numId w:val="0"/>
        </w:numPr>
      </w:pPr>
    </w:p>
    <w:p w14:paraId="219693E7" w14:textId="14550FDF" w:rsidR="003C4969" w:rsidRDefault="003C4969">
      <w:pPr>
        <w:pStyle w:val="Bullet"/>
      </w:pPr>
      <w:r>
        <w:t>the desirability of an efficient and internationally competitive food industry</w:t>
      </w:r>
    </w:p>
    <w:p w14:paraId="219693E8" w14:textId="77777777" w:rsidR="003C4969" w:rsidRDefault="003C4969">
      <w:pPr>
        <w:pStyle w:val="Bullet"/>
        <w:numPr>
          <w:ilvl w:val="0"/>
          <w:numId w:val="0"/>
        </w:numPr>
      </w:pPr>
    </w:p>
    <w:p w14:paraId="219693E9" w14:textId="1E4E9024" w:rsidR="003C4969" w:rsidRDefault="003C4969">
      <w:pPr>
        <w:pStyle w:val="Bullet"/>
      </w:pPr>
      <w:r>
        <w:t>the promotion of fair trading in food</w:t>
      </w:r>
    </w:p>
    <w:p w14:paraId="219693EA" w14:textId="77777777" w:rsidR="003C4969" w:rsidRDefault="003C4969">
      <w:pPr>
        <w:pStyle w:val="Bullet"/>
        <w:numPr>
          <w:ilvl w:val="0"/>
          <w:numId w:val="0"/>
        </w:numPr>
      </w:pPr>
    </w:p>
    <w:p w14:paraId="219693EB" w14:textId="23DEAD37" w:rsidR="003C4969" w:rsidRDefault="003C4969">
      <w:pPr>
        <w:pStyle w:val="Bullet"/>
      </w:pPr>
      <w:r>
        <w:t xml:space="preserve">any written policy guidelines formulated by the </w:t>
      </w:r>
      <w:r w:rsidR="00B11F3A" w:rsidRPr="00B11F3A">
        <w:rPr>
          <w:lang w:val="en-AU"/>
        </w:rPr>
        <w:t>Australia and New Zealand Ministerial Forum on Food Regulation</w:t>
      </w:r>
      <w:r w:rsidR="00B11F3A">
        <w:rPr>
          <w:lang w:val="en-AU"/>
        </w:rPr>
        <w:t xml:space="preserve"> (</w:t>
      </w:r>
      <w:r w:rsidR="00B11F3A">
        <w:t>Forum)</w:t>
      </w:r>
      <w:r>
        <w:t>.</w:t>
      </w:r>
    </w:p>
    <w:p w14:paraId="219693EC" w14:textId="77777777" w:rsidR="003C4969" w:rsidRDefault="003C4969"/>
    <w:p w14:paraId="7256F653" w14:textId="77777777" w:rsidR="00214C15" w:rsidRDefault="00214C15" w:rsidP="00214C15">
      <w:r>
        <w:t>Each of these objectives and matters were considered in the assessment of proposals P1007 and P1022, which resulted in amendments to the Code which now allow for the production and sale of raw milk cheese (domestically produced and imported) in Australia providing specified public health and safety outcomes are met.</w:t>
      </w:r>
    </w:p>
    <w:p w14:paraId="0D34C405" w14:textId="77777777" w:rsidR="00214C15" w:rsidRDefault="00214C15" w:rsidP="00214C15">
      <w:r>
        <w:lastRenderedPageBreak/>
        <w:t xml:space="preserve"> </w:t>
      </w:r>
    </w:p>
    <w:p w14:paraId="3C509CA7" w14:textId="77777777" w:rsidR="00214C15" w:rsidRDefault="00214C15" w:rsidP="00214C15">
      <w:r>
        <w:t>The assessment of proposals P1007 and P1022, and the decision to approve the above</w:t>
      </w:r>
      <w:r>
        <w:noBreakHyphen/>
        <w:t>mentioned amendments, also had regard to the following matters:</w:t>
      </w:r>
    </w:p>
    <w:p w14:paraId="7B968C47" w14:textId="1BEFA3BC" w:rsidR="00214C15" w:rsidRPr="0047434E" w:rsidRDefault="00214C15" w:rsidP="00214C15">
      <w:pPr>
        <w:pStyle w:val="paragraph0"/>
        <w:numPr>
          <w:ilvl w:val="0"/>
          <w:numId w:val="41"/>
        </w:numPr>
        <w:shd w:val="clear" w:color="auto" w:fill="FFFFFF"/>
        <w:ind w:left="567" w:hanging="567"/>
        <w:rPr>
          <w:rFonts w:ascii="Arial" w:hAnsi="Arial" w:cs="Arial"/>
          <w:sz w:val="22"/>
          <w:szCs w:val="22"/>
          <w:lang w:val="en-US"/>
        </w:rPr>
      </w:pPr>
      <w:r w:rsidRPr="0047434E">
        <w:rPr>
          <w:rFonts w:ascii="Arial" w:hAnsi="Arial" w:cs="Arial"/>
          <w:sz w:val="22"/>
          <w:szCs w:val="22"/>
          <w:lang w:val="en-AU"/>
        </w:rPr>
        <w:t xml:space="preserve">whether costs that would arise from a food regulatory measure developed or varied as a result of the </w:t>
      </w:r>
      <w:r>
        <w:rPr>
          <w:rFonts w:ascii="Arial" w:hAnsi="Arial" w:cs="Arial"/>
          <w:sz w:val="22"/>
          <w:szCs w:val="22"/>
          <w:lang w:val="en-AU"/>
        </w:rPr>
        <w:t>proposals</w:t>
      </w:r>
      <w:r w:rsidRPr="0047434E">
        <w:rPr>
          <w:rFonts w:ascii="Arial" w:hAnsi="Arial" w:cs="Arial"/>
          <w:sz w:val="22"/>
          <w:szCs w:val="22"/>
          <w:lang w:val="en-AU"/>
        </w:rPr>
        <w:t xml:space="preserve"> outweigh the direct and indirect benefits to the community, Government or industry that would arise from the development or variation of the food regulatory measure</w:t>
      </w:r>
      <w:r>
        <w:rPr>
          <w:rFonts w:ascii="Arial" w:hAnsi="Arial" w:cs="Arial"/>
          <w:sz w:val="22"/>
          <w:szCs w:val="22"/>
          <w:lang w:val="en-AU"/>
        </w:rPr>
        <w:br/>
      </w:r>
    </w:p>
    <w:p w14:paraId="59908949" w14:textId="53692BFA" w:rsidR="00214C15" w:rsidRPr="0047434E" w:rsidRDefault="00214C15" w:rsidP="00214C15">
      <w:pPr>
        <w:pStyle w:val="paragraph0"/>
        <w:numPr>
          <w:ilvl w:val="0"/>
          <w:numId w:val="41"/>
        </w:numPr>
        <w:shd w:val="clear" w:color="auto" w:fill="FFFFFF"/>
        <w:ind w:left="567" w:hanging="567"/>
        <w:rPr>
          <w:rFonts w:ascii="Arial" w:hAnsi="Arial" w:cs="Arial"/>
          <w:sz w:val="22"/>
          <w:szCs w:val="22"/>
          <w:lang w:val="en-US"/>
        </w:rPr>
      </w:pPr>
      <w:r w:rsidRPr="0047434E">
        <w:rPr>
          <w:rFonts w:ascii="Arial" w:hAnsi="Arial" w:cs="Arial"/>
          <w:sz w:val="22"/>
          <w:szCs w:val="22"/>
          <w:lang w:val="en-AU"/>
        </w:rPr>
        <w:t xml:space="preserve">whether other measures (available to </w:t>
      </w:r>
      <w:r>
        <w:rPr>
          <w:rFonts w:ascii="Arial" w:hAnsi="Arial" w:cs="Arial"/>
          <w:sz w:val="22"/>
          <w:szCs w:val="22"/>
          <w:lang w:val="en-AU"/>
        </w:rPr>
        <w:t>FSANZ</w:t>
      </w:r>
      <w:r w:rsidRPr="0047434E">
        <w:rPr>
          <w:rFonts w:ascii="Arial" w:hAnsi="Arial" w:cs="Arial"/>
          <w:sz w:val="22"/>
          <w:szCs w:val="22"/>
          <w:lang w:val="en-AU"/>
        </w:rPr>
        <w:t xml:space="preserve"> or not) would be more cost</w:t>
      </w:r>
      <w:r w:rsidRPr="0047434E">
        <w:rPr>
          <w:rFonts w:ascii="Arial" w:hAnsi="Arial" w:cs="Arial"/>
          <w:sz w:val="22"/>
          <w:szCs w:val="22"/>
          <w:lang w:val="en-AU"/>
        </w:rPr>
        <w:noBreakHyphen/>
        <w:t xml:space="preserve">effective than a food regulatory measure developed or varied as a result of the </w:t>
      </w:r>
      <w:r>
        <w:rPr>
          <w:rFonts w:ascii="Arial" w:hAnsi="Arial" w:cs="Arial"/>
          <w:sz w:val="22"/>
          <w:szCs w:val="22"/>
          <w:lang w:val="en-AU"/>
        </w:rPr>
        <w:t>proposals</w:t>
      </w:r>
      <w:r>
        <w:rPr>
          <w:rFonts w:ascii="Arial" w:hAnsi="Arial" w:cs="Arial"/>
          <w:sz w:val="22"/>
          <w:szCs w:val="22"/>
          <w:lang w:val="en-AU"/>
        </w:rPr>
        <w:br/>
      </w:r>
    </w:p>
    <w:p w14:paraId="18EF9B5A" w14:textId="04C8F702" w:rsidR="00214C15" w:rsidRPr="0047434E" w:rsidRDefault="00214C15" w:rsidP="00214C15">
      <w:pPr>
        <w:pStyle w:val="paragraph0"/>
        <w:numPr>
          <w:ilvl w:val="0"/>
          <w:numId w:val="41"/>
        </w:numPr>
        <w:shd w:val="clear" w:color="auto" w:fill="FFFFFF"/>
        <w:ind w:left="567" w:hanging="567"/>
        <w:rPr>
          <w:rFonts w:ascii="Arial" w:hAnsi="Arial" w:cs="Arial"/>
          <w:sz w:val="22"/>
          <w:szCs w:val="22"/>
          <w:lang w:val="en-US"/>
        </w:rPr>
      </w:pPr>
      <w:r w:rsidRPr="0047434E">
        <w:rPr>
          <w:rFonts w:ascii="Arial" w:hAnsi="Arial" w:cs="Arial"/>
          <w:sz w:val="22"/>
          <w:szCs w:val="22"/>
          <w:lang w:val="en-AU"/>
        </w:rPr>
        <w:t>any relevant New Zealand standards</w:t>
      </w:r>
      <w:r>
        <w:rPr>
          <w:rFonts w:ascii="Arial" w:hAnsi="Arial" w:cs="Arial"/>
          <w:sz w:val="22"/>
          <w:szCs w:val="22"/>
          <w:lang w:val="en-AU"/>
        </w:rPr>
        <w:br/>
      </w:r>
    </w:p>
    <w:p w14:paraId="3B277967" w14:textId="77777777" w:rsidR="00214C15" w:rsidRPr="0047434E" w:rsidRDefault="00214C15" w:rsidP="00214C15">
      <w:pPr>
        <w:pStyle w:val="ListParagraph"/>
        <w:numPr>
          <w:ilvl w:val="0"/>
          <w:numId w:val="41"/>
        </w:numPr>
        <w:ind w:left="567" w:hanging="567"/>
      </w:pPr>
      <w:r w:rsidRPr="0047434E">
        <w:rPr>
          <w:rFonts w:cs="Arial"/>
          <w:lang w:val="en-AU"/>
        </w:rPr>
        <w:t>any other relevant matters.</w:t>
      </w:r>
      <w:r>
        <w:rPr>
          <w:rFonts w:cs="Arial"/>
          <w:lang w:val="en-AU"/>
        </w:rPr>
        <w:br/>
      </w:r>
    </w:p>
    <w:p w14:paraId="64F9039D" w14:textId="7469369D" w:rsidR="00BA6C29" w:rsidRDefault="00214C15" w:rsidP="00214C15">
      <w:r>
        <w:t>Each of the assessment and approval reports for proposals P1007 and P1022 are publically available on the FSANZ website.</w:t>
      </w:r>
    </w:p>
    <w:p w14:paraId="0F1EF42C" w14:textId="252F930F" w:rsidR="00E23A7A" w:rsidRDefault="00E23A7A"/>
    <w:p w14:paraId="21969406" w14:textId="5E055DCB" w:rsidR="003C4969" w:rsidRDefault="006B0D8E">
      <w:pPr>
        <w:pStyle w:val="Heading2"/>
      </w:pPr>
      <w:bookmarkStart w:id="32" w:name="_Toc11735636"/>
      <w:bookmarkStart w:id="33" w:name="_Toc29883121"/>
      <w:bookmarkStart w:id="34" w:name="_Toc41906808"/>
      <w:bookmarkStart w:id="35" w:name="_Toc41907555"/>
      <w:bookmarkStart w:id="36" w:name="_Toc120358586"/>
      <w:bookmarkStart w:id="37" w:name="_Toc524342369"/>
      <w:r>
        <w:t>4</w:t>
      </w:r>
      <w:r w:rsidR="003C4969">
        <w:t>.</w:t>
      </w:r>
      <w:r w:rsidR="003C4969">
        <w:tab/>
        <w:t>Options</w:t>
      </w:r>
      <w:bookmarkEnd w:id="32"/>
      <w:bookmarkEnd w:id="33"/>
      <w:bookmarkEnd w:id="34"/>
      <w:bookmarkEnd w:id="35"/>
      <w:bookmarkEnd w:id="36"/>
      <w:bookmarkEnd w:id="37"/>
      <w:r w:rsidR="003C4969">
        <w:t xml:space="preserve"> </w:t>
      </w:r>
    </w:p>
    <w:p w14:paraId="21969410" w14:textId="77777777" w:rsidR="003C4969" w:rsidRDefault="003C4969">
      <w:pPr>
        <w:pStyle w:val="Header"/>
        <w:tabs>
          <w:tab w:val="clear" w:pos="4153"/>
          <w:tab w:val="clear" w:pos="8306"/>
        </w:tabs>
        <w:rPr>
          <w:lang w:val="en-AU"/>
        </w:rPr>
      </w:pPr>
    </w:p>
    <w:p w14:paraId="5796E812" w14:textId="77777777" w:rsidR="00214C15" w:rsidRDefault="00214C15" w:rsidP="00214C15">
      <w:pPr>
        <w:widowControl w:val="0"/>
      </w:pPr>
      <w:r>
        <w:t xml:space="preserve">Sections 13 and 13A of the </w:t>
      </w:r>
      <w:r w:rsidRPr="00E23A7A">
        <w:t>FSANZ Act (as was in force prior to 1 July 2007)</w:t>
      </w:r>
      <w:r>
        <w:t xml:space="preserve"> require FSANZ to make an initial assessment of the Application in order to decide whether to accept or reject the Application.</w:t>
      </w:r>
    </w:p>
    <w:p w14:paraId="5351F143" w14:textId="77777777" w:rsidR="00214C15" w:rsidRDefault="00214C15" w:rsidP="00214C15">
      <w:pPr>
        <w:widowControl w:val="0"/>
      </w:pPr>
    </w:p>
    <w:p w14:paraId="09A17D19" w14:textId="77777777" w:rsidR="00214C15" w:rsidRPr="00E23A7A" w:rsidRDefault="00214C15" w:rsidP="00214C15">
      <w:pPr>
        <w:widowControl w:val="0"/>
      </w:pPr>
      <w:r>
        <w:t>In making that assessment, FSANZ must have regard to the</w:t>
      </w:r>
      <w:r w:rsidRPr="00E23A7A">
        <w:t xml:space="preserve"> matters listed in </w:t>
      </w:r>
      <w:r>
        <w:t>subsection 13(2)</w:t>
      </w:r>
      <w:r w:rsidRPr="00E23A7A">
        <w:t xml:space="preserve"> of the FSANZ Act</w:t>
      </w:r>
      <w:r>
        <w:t>. These</w:t>
      </w:r>
      <w:r w:rsidRPr="00E23A7A">
        <w:t xml:space="preserve"> are:</w:t>
      </w:r>
    </w:p>
    <w:p w14:paraId="35EBBA2B" w14:textId="77777777" w:rsidR="00E23A7A" w:rsidRPr="00E23A7A" w:rsidRDefault="00E23A7A" w:rsidP="00E23A7A"/>
    <w:p w14:paraId="2F51D24C" w14:textId="2CB8AB65" w:rsidR="00E23A7A" w:rsidRPr="00E23A7A" w:rsidRDefault="00E23A7A" w:rsidP="00E23A7A">
      <w:pPr>
        <w:ind w:left="567" w:hanging="567"/>
      </w:pPr>
      <w:r w:rsidRPr="00E23A7A">
        <w:t>(a)</w:t>
      </w:r>
      <w:r w:rsidRPr="00E23A7A">
        <w:tab/>
        <w:t>whether the application relates to a matter that may be developed as a food regulatory measure, or that warrants a variation of a food regulatory measure</w:t>
      </w:r>
    </w:p>
    <w:p w14:paraId="70FD7CCE" w14:textId="77777777" w:rsidR="00E23A7A" w:rsidRPr="00E23A7A" w:rsidRDefault="00E23A7A" w:rsidP="00E23A7A"/>
    <w:p w14:paraId="47A9EAD0" w14:textId="439406DA" w:rsidR="00E23A7A" w:rsidRPr="00E23A7A" w:rsidRDefault="00E23A7A" w:rsidP="00E23A7A">
      <w:pPr>
        <w:ind w:left="567" w:hanging="567"/>
      </w:pPr>
      <w:r w:rsidRPr="00E23A7A">
        <w:t>(b)</w:t>
      </w:r>
      <w:r w:rsidRPr="00E23A7A">
        <w:tab/>
        <w:t>whether the application is so similar to a previous application that it should not be accepted</w:t>
      </w:r>
    </w:p>
    <w:p w14:paraId="5CA210B1" w14:textId="77777777" w:rsidR="00E23A7A" w:rsidRPr="00E23A7A" w:rsidRDefault="00E23A7A" w:rsidP="00E23A7A"/>
    <w:p w14:paraId="50673C0D" w14:textId="20D7A5C6" w:rsidR="00E23A7A" w:rsidRPr="00E23A7A" w:rsidRDefault="00E23A7A" w:rsidP="00E23A7A">
      <w:pPr>
        <w:ind w:left="567" w:hanging="567"/>
      </w:pPr>
      <w:r w:rsidRPr="00E23A7A">
        <w:t>(c)</w:t>
      </w:r>
      <w:r w:rsidRPr="00E23A7A">
        <w:tab/>
        <w:t>whether the costs that would arise from a food regulatory measure would outweigh the direct and indirect benefits to the community, Government or industry</w:t>
      </w:r>
    </w:p>
    <w:p w14:paraId="2377B230" w14:textId="77777777" w:rsidR="00E23A7A" w:rsidRPr="00E23A7A" w:rsidRDefault="00E23A7A" w:rsidP="00E23A7A"/>
    <w:p w14:paraId="41FBB1C1" w14:textId="77777777" w:rsidR="00E23A7A" w:rsidRPr="00E23A7A" w:rsidRDefault="00E23A7A" w:rsidP="00E23A7A">
      <w:pPr>
        <w:ind w:left="567" w:hanging="567"/>
      </w:pPr>
      <w:r w:rsidRPr="00E23A7A">
        <w:t>(d)</w:t>
      </w:r>
      <w:r w:rsidRPr="00E23A7A">
        <w:tab/>
        <w:t>whether other measures (available to FSANZ or not) would be more cost-effective than a food regulatory measure;</w:t>
      </w:r>
    </w:p>
    <w:p w14:paraId="6FDF1C8A" w14:textId="77777777" w:rsidR="00E23A7A" w:rsidRPr="00E23A7A" w:rsidRDefault="00E23A7A" w:rsidP="00E23A7A"/>
    <w:p w14:paraId="5D56DBC2" w14:textId="77777777" w:rsidR="00E23A7A" w:rsidRPr="00E23A7A" w:rsidRDefault="00E23A7A" w:rsidP="00E23A7A">
      <w:pPr>
        <w:ind w:left="567" w:hanging="567"/>
      </w:pPr>
      <w:r w:rsidRPr="00E23A7A">
        <w:t>(e)</w:t>
      </w:r>
      <w:r w:rsidRPr="00E23A7A">
        <w:tab/>
        <w:t xml:space="preserve">any other relevant matters </w:t>
      </w:r>
    </w:p>
    <w:p w14:paraId="21969463" w14:textId="3EBE81DF" w:rsidR="005F7342" w:rsidRPr="00387B5E" w:rsidRDefault="005F7342" w:rsidP="005F7342"/>
    <w:p w14:paraId="21969464" w14:textId="153ECE61" w:rsidR="005F7342" w:rsidRDefault="00DB0B19" w:rsidP="005F7342">
      <w:pPr>
        <w:pStyle w:val="Heading2"/>
      </w:pPr>
      <w:bookmarkStart w:id="38" w:name="_Toc524342370"/>
      <w:r>
        <w:t>5</w:t>
      </w:r>
      <w:r w:rsidR="005F7342">
        <w:t>.</w:t>
      </w:r>
      <w:r w:rsidR="005F7342">
        <w:tab/>
      </w:r>
      <w:r w:rsidR="00214C15">
        <w:t>Assessment</w:t>
      </w:r>
      <w:bookmarkEnd w:id="38"/>
    </w:p>
    <w:p w14:paraId="559CE46B" w14:textId="77777777" w:rsidR="00C57638" w:rsidRPr="00387B5E" w:rsidRDefault="00C57638" w:rsidP="005F7342"/>
    <w:p w14:paraId="596BDD36" w14:textId="3AB2FEC4" w:rsidR="00214C15" w:rsidRDefault="00214C15" w:rsidP="00214C15">
      <w:pPr>
        <w:widowControl w:val="0"/>
      </w:pPr>
      <w:r>
        <w:t xml:space="preserve">FSANZ’s assessment was that the </w:t>
      </w:r>
      <w:r w:rsidR="00C41188">
        <w:t>a</w:t>
      </w:r>
      <w:r>
        <w:t>pplication should be rejected on the basis that it does not relate to a matter that warrants a variation of the Code. This is because:</w:t>
      </w:r>
    </w:p>
    <w:p w14:paraId="7CD1AF13" w14:textId="77777777" w:rsidR="00285B68" w:rsidRDefault="00285B68" w:rsidP="00285B68">
      <w:pPr>
        <w:widowControl w:val="0"/>
      </w:pPr>
    </w:p>
    <w:p w14:paraId="13365435" w14:textId="66F4CEF3" w:rsidR="00285B68" w:rsidRPr="00FB0BFE" w:rsidRDefault="00285B68" w:rsidP="00285B68">
      <w:pPr>
        <w:pStyle w:val="Bullet"/>
        <w:tabs>
          <w:tab w:val="clear" w:pos="577"/>
        </w:tabs>
        <w:ind w:left="567" w:hanging="567"/>
      </w:pPr>
      <w:r>
        <w:t>T</w:t>
      </w:r>
      <w:r w:rsidRPr="00FB0BFE">
        <w:t xml:space="preserve">he Code now contains general provisions in relation to the processing of raw milk cheeses in Standard 4.2.4. None of the provisions that were relevant to the processing of raw milk cheeses in 2004 </w:t>
      </w:r>
      <w:r>
        <w:t xml:space="preserve">and </w:t>
      </w:r>
      <w:r w:rsidRPr="00FB0BFE">
        <w:t xml:space="preserve">to </w:t>
      </w:r>
      <w:r>
        <w:t xml:space="preserve">which </w:t>
      </w:r>
      <w:r w:rsidR="00562D37">
        <w:t>A531</w:t>
      </w:r>
      <w:r w:rsidRPr="00FB0BFE">
        <w:t xml:space="preserve"> relates</w:t>
      </w:r>
      <w:r w:rsidR="00C66DF1">
        <w:t>,</w:t>
      </w:r>
      <w:r w:rsidRPr="00FB0BFE">
        <w:t xml:space="preserve"> </w:t>
      </w:r>
      <w:r>
        <w:t>remain in</w:t>
      </w:r>
      <w:r w:rsidRPr="00FB0BFE">
        <w:t xml:space="preserve"> the Code. </w:t>
      </w:r>
    </w:p>
    <w:p w14:paraId="264922BD" w14:textId="77777777" w:rsidR="00285B68" w:rsidRPr="00FB0BFE" w:rsidRDefault="00285B68" w:rsidP="00285B68">
      <w:pPr>
        <w:pStyle w:val="ListParagraph"/>
        <w:ind w:left="567" w:hanging="425"/>
      </w:pPr>
    </w:p>
    <w:p w14:paraId="5EC669F3" w14:textId="6505B83D" w:rsidR="00285B68" w:rsidRDefault="00285B68" w:rsidP="00285B68">
      <w:pPr>
        <w:pStyle w:val="Bullet"/>
        <w:tabs>
          <w:tab w:val="clear" w:pos="577"/>
        </w:tabs>
        <w:ind w:left="567" w:hanging="567"/>
      </w:pPr>
      <w:r>
        <w:t xml:space="preserve">The </w:t>
      </w:r>
      <w:r w:rsidRPr="00FB0BFE">
        <w:t xml:space="preserve">purpose of </w:t>
      </w:r>
      <w:r w:rsidR="00562D37">
        <w:t>A531</w:t>
      </w:r>
      <w:r w:rsidRPr="00FB0BFE">
        <w:t xml:space="preserve"> was to </w:t>
      </w:r>
      <w:r w:rsidR="00517D15" w:rsidRPr="00FB0BFE">
        <w:t xml:space="preserve">permit </w:t>
      </w:r>
      <w:r w:rsidR="00517D15">
        <w:t xml:space="preserve">the production and sale of any cheese made from unpasteurised milk, provided the cheese met European Union or Codex standards of </w:t>
      </w:r>
      <w:r w:rsidR="00517D15">
        <w:lastRenderedPageBreak/>
        <w:t>identity.</w:t>
      </w:r>
      <w:r w:rsidRPr="00FB0BFE">
        <w:t xml:space="preserve"> </w:t>
      </w:r>
      <w:r>
        <w:t>As a result of proposals P1007 and P1022</w:t>
      </w:r>
      <w:r w:rsidR="00B76199">
        <w:t>,</w:t>
      </w:r>
      <w:r>
        <w:t xml:space="preserve"> </w:t>
      </w:r>
      <w:r w:rsidRPr="00FB0BFE">
        <w:t xml:space="preserve">a risk-based framework for the manufacture and importation of raw milk </w:t>
      </w:r>
      <w:r>
        <w:t>cheese</w:t>
      </w:r>
      <w:r w:rsidRPr="00FB0BFE">
        <w:t xml:space="preserve"> is now in place</w:t>
      </w:r>
      <w:r w:rsidR="00214C15" w:rsidRPr="00214C15">
        <w:t xml:space="preserve"> </w:t>
      </w:r>
      <w:r w:rsidR="00214C15" w:rsidRPr="00FB0BFE">
        <w:t>in Australia</w:t>
      </w:r>
      <w:r w:rsidRPr="00FB0BFE">
        <w:t>.</w:t>
      </w:r>
      <w:r>
        <w:t xml:space="preserve">  </w:t>
      </w:r>
    </w:p>
    <w:p w14:paraId="2779E8F5" w14:textId="41B1BCCE" w:rsidR="0032166C" w:rsidRDefault="0032166C" w:rsidP="00DE4059">
      <w:pPr>
        <w:pStyle w:val="Bullet"/>
      </w:pPr>
      <w:r>
        <w:t xml:space="preserve">FSANZ is unaware of any evidence that would warrant a change to or reconsideration of the risk assessment and risk management conclusions stated in the approval reports for P1007 and P1022 or to the Code provisions relating to </w:t>
      </w:r>
      <w:r w:rsidRPr="00FB0BFE">
        <w:t xml:space="preserve">the </w:t>
      </w:r>
      <w:r w:rsidR="00FB39CC">
        <w:t>production and sale</w:t>
      </w:r>
      <w:r w:rsidRPr="00FB0BFE">
        <w:t xml:space="preserve"> of raw milk </w:t>
      </w:r>
      <w:r>
        <w:t>cheese.</w:t>
      </w:r>
    </w:p>
    <w:p w14:paraId="178E0361" w14:textId="77777777" w:rsidR="0032166C" w:rsidRPr="0032166C" w:rsidRDefault="0032166C" w:rsidP="00DE4059"/>
    <w:p w14:paraId="1739BA68" w14:textId="77777777" w:rsidR="008C6540" w:rsidRDefault="008C6540" w:rsidP="008C6540">
      <w:pPr>
        <w:widowControl w:val="0"/>
      </w:pPr>
      <w:r>
        <w:t>In making that assessment, FSANZ had regard to the following:</w:t>
      </w:r>
    </w:p>
    <w:p w14:paraId="1CB0EBF8" w14:textId="77777777" w:rsidR="008C6540" w:rsidRDefault="008C6540" w:rsidP="008C6540">
      <w:pPr>
        <w:widowControl w:val="0"/>
      </w:pPr>
    </w:p>
    <w:p w14:paraId="4A5947CF" w14:textId="009BFC20" w:rsidR="008C6540" w:rsidRDefault="008C6540" w:rsidP="008C6540">
      <w:pPr>
        <w:pStyle w:val="Bullet"/>
        <w:numPr>
          <w:ilvl w:val="0"/>
          <w:numId w:val="1"/>
        </w:numPr>
        <w:tabs>
          <w:tab w:val="clear" w:pos="577"/>
        </w:tabs>
        <w:ind w:left="567" w:hanging="567"/>
      </w:pPr>
      <w:r>
        <w:t xml:space="preserve">the </w:t>
      </w:r>
      <w:r w:rsidR="00C41188">
        <w:t>a</w:t>
      </w:r>
      <w:r>
        <w:t>pplication</w:t>
      </w:r>
      <w:r w:rsidR="0001790A">
        <w:t>;</w:t>
      </w:r>
      <w:r>
        <w:br/>
      </w:r>
    </w:p>
    <w:p w14:paraId="5E24AB4F" w14:textId="4C5BC463" w:rsidR="008C6540" w:rsidRDefault="008C6540" w:rsidP="008C6540">
      <w:pPr>
        <w:pStyle w:val="Bullet"/>
        <w:numPr>
          <w:ilvl w:val="0"/>
          <w:numId w:val="1"/>
        </w:numPr>
        <w:tabs>
          <w:tab w:val="clear" w:pos="577"/>
        </w:tabs>
        <w:ind w:left="567" w:hanging="567"/>
      </w:pPr>
      <w:r>
        <w:t xml:space="preserve">correspondence from the </w:t>
      </w:r>
      <w:r w:rsidR="00C41188">
        <w:t>a</w:t>
      </w:r>
      <w:r>
        <w:t xml:space="preserve">pplicant in relation to the </w:t>
      </w:r>
      <w:r w:rsidR="00C41188">
        <w:t>a</w:t>
      </w:r>
      <w:r>
        <w:t>pplication</w:t>
      </w:r>
      <w:r w:rsidR="0001790A">
        <w:t>, including his contention that his Application had not been addressed by the risk assessments conducted for proposals P296, P1007 and P1022; and that the regulations that resulted from these proposals were out of step with international standards and acted as barriers to the production, sale and importation of raw milk cheese;</w:t>
      </w:r>
      <w:r>
        <w:br/>
      </w:r>
    </w:p>
    <w:p w14:paraId="3FCCF11B" w14:textId="5A38DA1C" w:rsidR="008C6540" w:rsidRDefault="008C6540" w:rsidP="008C6540">
      <w:pPr>
        <w:pStyle w:val="Bullet"/>
        <w:numPr>
          <w:ilvl w:val="0"/>
          <w:numId w:val="1"/>
        </w:numPr>
        <w:tabs>
          <w:tab w:val="clear" w:pos="577"/>
        </w:tabs>
        <w:ind w:left="567" w:hanging="567"/>
      </w:pPr>
      <w:r>
        <w:t>the</w:t>
      </w:r>
      <w:r w:rsidR="0001790A">
        <w:t xml:space="preserve"> </w:t>
      </w:r>
      <w:r>
        <w:t>assessment and approval reports for proposals P1007 and P1022</w:t>
      </w:r>
      <w:r w:rsidR="0001790A">
        <w:t xml:space="preserve"> and the analysis and conclusions stated in each, including in relation to consistency between domestic and international food standards and an efficient and internationally competitive food industry;</w:t>
      </w:r>
      <w:r>
        <w:br/>
      </w:r>
    </w:p>
    <w:p w14:paraId="344A78DE" w14:textId="427F027C" w:rsidR="008C6540" w:rsidRDefault="008C6540" w:rsidP="008C6540">
      <w:pPr>
        <w:pStyle w:val="Bullet"/>
        <w:numPr>
          <w:ilvl w:val="0"/>
          <w:numId w:val="1"/>
        </w:numPr>
        <w:tabs>
          <w:tab w:val="clear" w:pos="577"/>
        </w:tabs>
        <w:ind w:left="567" w:hanging="567"/>
      </w:pPr>
      <w:r>
        <w:t>the applicable provisions of the Code (summarised above)</w:t>
      </w:r>
      <w:r w:rsidR="0001790A">
        <w:t>;</w:t>
      </w:r>
      <w:r>
        <w:br/>
      </w:r>
    </w:p>
    <w:p w14:paraId="280BB13F" w14:textId="77777777" w:rsidR="008C6540" w:rsidRDefault="008C6540" w:rsidP="008C6540">
      <w:pPr>
        <w:pStyle w:val="Bullet"/>
        <w:numPr>
          <w:ilvl w:val="0"/>
          <w:numId w:val="1"/>
        </w:numPr>
        <w:tabs>
          <w:tab w:val="clear" w:pos="577"/>
        </w:tabs>
        <w:ind w:left="567" w:hanging="567"/>
      </w:pPr>
      <w:r>
        <w:t>the FSANZ Act (</w:t>
      </w:r>
      <w:r w:rsidRPr="002C7EC7">
        <w:t xml:space="preserve">as was in force prior to 1 </w:t>
      </w:r>
      <w:r>
        <w:t xml:space="preserve">July </w:t>
      </w:r>
      <w:r w:rsidRPr="002C7EC7">
        <w:t>2007</w:t>
      </w:r>
      <w:r>
        <w:t>), including each of the matters prescribed in subsection 13(2) of that Act.</w:t>
      </w:r>
    </w:p>
    <w:p w14:paraId="639B7422" w14:textId="77777777" w:rsidR="008C6540" w:rsidRDefault="008C6540" w:rsidP="008C6540">
      <w:pPr>
        <w:pStyle w:val="ListParagraph"/>
        <w:widowControl w:val="0"/>
      </w:pPr>
    </w:p>
    <w:p w14:paraId="0505D152" w14:textId="77777777" w:rsidR="00C57638" w:rsidRDefault="00C57638" w:rsidP="005F7342">
      <w:pPr>
        <w:rPr>
          <w:color w:val="FF0000"/>
        </w:rPr>
      </w:pPr>
    </w:p>
    <w:p w14:paraId="1CA651A7" w14:textId="77777777" w:rsidR="00214C15" w:rsidRPr="00145FFB" w:rsidRDefault="00214C15" w:rsidP="00214C15">
      <w:pPr>
        <w:pStyle w:val="Heading2"/>
      </w:pPr>
      <w:r w:rsidRPr="0047434E">
        <w:t xml:space="preserve">6. </w:t>
      </w:r>
      <w:r>
        <w:tab/>
      </w:r>
      <w:r w:rsidRPr="0047434E">
        <w:t>Decision</w:t>
      </w:r>
    </w:p>
    <w:p w14:paraId="33972259" w14:textId="77777777" w:rsidR="00214C15" w:rsidRDefault="00214C15" w:rsidP="00214C15">
      <w:pPr>
        <w:widowControl w:val="0"/>
      </w:pPr>
    </w:p>
    <w:p w14:paraId="480D9064" w14:textId="2418D78E" w:rsidR="00214C15" w:rsidRDefault="00214C15" w:rsidP="00214C15">
      <w:pPr>
        <w:widowControl w:val="0"/>
        <w:rPr>
          <w:color w:val="FF0000"/>
        </w:rPr>
      </w:pPr>
      <w:r>
        <w:t xml:space="preserve">FSANZ decided to reject the </w:t>
      </w:r>
      <w:r w:rsidR="00C41188">
        <w:t>a</w:t>
      </w:r>
      <w:r>
        <w:t>pplication for the reasons stated above.</w:t>
      </w:r>
    </w:p>
    <w:p w14:paraId="7E59F789" w14:textId="77777777" w:rsidR="00C57638" w:rsidRDefault="00C57638" w:rsidP="005F7342">
      <w:pPr>
        <w:rPr>
          <w:color w:val="FF0000"/>
        </w:rPr>
      </w:pPr>
    </w:p>
    <w:p w14:paraId="043D31A8" w14:textId="77777777" w:rsidR="00C57638" w:rsidRDefault="00C57638" w:rsidP="005F7342">
      <w:pPr>
        <w:rPr>
          <w:color w:val="FF0000"/>
        </w:rPr>
      </w:pPr>
    </w:p>
    <w:p w14:paraId="219694AF" w14:textId="298D7860" w:rsidR="003C4969" w:rsidRDefault="003C4969" w:rsidP="00285B68">
      <w:pPr>
        <w:pStyle w:val="Heading2"/>
        <w:jc w:val="right"/>
        <w:rPr>
          <w:lang w:val="en-US"/>
        </w:rPr>
      </w:pPr>
    </w:p>
    <w:p w14:paraId="219694B0" w14:textId="77777777" w:rsidR="003C4969" w:rsidRDefault="003C4969">
      <w:pPr>
        <w:widowControl w:val="0"/>
        <w:rPr>
          <w:color w:val="FF0000"/>
        </w:rPr>
      </w:pPr>
    </w:p>
    <w:sectPr w:rsidR="003C4969">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57D38" w14:textId="77777777" w:rsidR="00FC4D6A" w:rsidRDefault="00FC4D6A">
      <w:r>
        <w:separator/>
      </w:r>
    </w:p>
  </w:endnote>
  <w:endnote w:type="continuationSeparator" w:id="0">
    <w:p w14:paraId="3B801CF5" w14:textId="77777777" w:rsidR="00FC4D6A" w:rsidRDefault="00FC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FFDAB" w14:textId="77777777" w:rsidR="00113636" w:rsidRPr="00113636" w:rsidRDefault="00113636" w:rsidP="00113636">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219694B6" w14:textId="49E347C3" w:rsidR="001E13DE" w:rsidRDefault="00113636" w:rsidP="00113636">
    <w:pPr>
      <w:pStyle w:val="Footer"/>
      <w:framePr w:wrap="around" w:vAnchor="text" w:hAnchor="margin" w:xAlign="center" w:y="1"/>
      <w:jc w:val="center"/>
      <w:rPr>
        <w:rStyle w:val="PageNumber"/>
      </w:rPr>
    </w:pPr>
    <w:r w:rsidRPr="00113636">
      <w:rPr>
        <w:rStyle w:val="PageNumber"/>
        <w:rFonts w:ascii="Calibri" w:hAnsi="Calibri" w:cs="Calibri"/>
        <w:b/>
        <w:color w:val="F00000"/>
        <w:sz w:val="24"/>
      </w:rPr>
      <w:t>OFFICIAL</w:t>
    </w:r>
    <w:r>
      <w:rPr>
        <w:rStyle w:val="PageNumber"/>
      </w:rPr>
      <w:t xml:space="preserve"> </w:t>
    </w:r>
    <w:r>
      <w:rPr>
        <w:rStyle w:val="PageNumber"/>
      </w:rPr>
      <w:fldChar w:fldCharType="end"/>
    </w:r>
    <w:r w:rsidR="001E13DE">
      <w:rPr>
        <w:rStyle w:val="PageNumber"/>
      </w:rPr>
      <w:fldChar w:fldCharType="begin"/>
    </w:r>
    <w:r w:rsidR="001E13DE">
      <w:rPr>
        <w:rStyle w:val="PageNumber"/>
      </w:rPr>
      <w:instrText xml:space="preserve">PAGE  </w:instrText>
    </w:r>
    <w:r w:rsidR="001E13DE">
      <w:rPr>
        <w:rStyle w:val="PageNumber"/>
      </w:rPr>
      <w:fldChar w:fldCharType="end"/>
    </w:r>
  </w:p>
  <w:p w14:paraId="219694B7" w14:textId="77777777" w:rsidR="001E13DE" w:rsidRDefault="001E13DE" w:rsidP="0011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D034E" w14:textId="77777777" w:rsidR="00113636" w:rsidRPr="00113636" w:rsidRDefault="00113636" w:rsidP="00113636">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p>
  <w:p w14:paraId="55A27C90" w14:textId="7AA47EB4" w:rsidR="00113636" w:rsidRDefault="00113636" w:rsidP="00113636">
    <w:pPr>
      <w:pStyle w:val="Footer"/>
      <w:jc w:val="center"/>
    </w:pPr>
    <w:r w:rsidRPr="00113636">
      <w:rPr>
        <w:rFonts w:ascii="Calibri" w:hAnsi="Calibri" w:cs="Calibri"/>
        <w:b/>
        <w:color w:val="F00000"/>
        <w:sz w:val="24"/>
      </w:rPr>
      <w:t>OFFICIAL</w:t>
    </w:r>
    <w:r>
      <w:t xml:space="preserve"> </w:t>
    </w:r>
    <w:r>
      <w:fldChar w:fldCharType="end"/>
    </w:r>
  </w:p>
  <w:sdt>
    <w:sdtPr>
      <w:id w:val="465325314"/>
      <w:docPartObj>
        <w:docPartGallery w:val="Page Numbers (Bottom of Page)"/>
        <w:docPartUnique/>
      </w:docPartObj>
    </w:sdtPr>
    <w:sdtEndPr/>
    <w:sdtContent>
      <w:sdt>
        <w:sdtPr>
          <w:id w:val="1728636285"/>
          <w:docPartObj>
            <w:docPartGallery w:val="Page Numbers (Top of Page)"/>
            <w:docPartUnique/>
          </w:docPartObj>
        </w:sdtPr>
        <w:sdtEndPr/>
        <w:sdtContent>
          <w:p w14:paraId="219694B9" w14:textId="5DDDB9EC" w:rsidR="001E13DE" w:rsidRDefault="00467728" w:rsidP="00467728">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11363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113636">
              <w:rPr>
                <w:b/>
                <w:bCs/>
                <w:noProof/>
              </w:rPr>
              <w:t>9</w:t>
            </w:r>
            <w:r>
              <w:rPr>
                <w:b/>
                <w:bCs/>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BE685" w14:textId="77777777" w:rsidR="00113636" w:rsidRPr="00113636" w:rsidRDefault="00113636" w:rsidP="00113636">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35FB56EC" w14:textId="17C758A1" w:rsidR="00467728" w:rsidRPr="00113636" w:rsidRDefault="00113636" w:rsidP="00113636">
    <w:pPr>
      <w:pStyle w:val="Footer"/>
      <w:jc w:val="center"/>
    </w:pPr>
    <w:r w:rsidRPr="00113636">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B9F4A" w14:textId="77777777" w:rsidR="00FC4D6A" w:rsidRDefault="00FC4D6A">
      <w:r>
        <w:separator/>
      </w:r>
    </w:p>
  </w:footnote>
  <w:footnote w:type="continuationSeparator" w:id="0">
    <w:p w14:paraId="07E2C071" w14:textId="77777777" w:rsidR="00FC4D6A" w:rsidRDefault="00FC4D6A">
      <w:r>
        <w:continuationSeparator/>
      </w:r>
    </w:p>
  </w:footnote>
  <w:footnote w:id="1">
    <w:p w14:paraId="61FEE966" w14:textId="77777777" w:rsidR="000D650E" w:rsidRPr="00D85DEB" w:rsidRDefault="000D650E" w:rsidP="000D650E">
      <w:pPr>
        <w:pStyle w:val="FootnoteText"/>
        <w:rPr>
          <w:sz w:val="18"/>
          <w:szCs w:val="18"/>
        </w:rPr>
      </w:pPr>
      <w:r w:rsidRPr="00D85DEB">
        <w:rPr>
          <w:rStyle w:val="FootnoteReference"/>
          <w:sz w:val="18"/>
          <w:szCs w:val="18"/>
        </w:rPr>
        <w:footnoteRef/>
      </w:r>
      <w:r w:rsidRPr="00D85DEB">
        <w:rPr>
          <w:sz w:val="18"/>
          <w:szCs w:val="18"/>
        </w:rPr>
        <w:t xml:space="preserve"> </w:t>
      </w:r>
      <w:hyperlink r:id="rId1" w:history="1">
        <w:r w:rsidRPr="00D85DEB">
          <w:rPr>
            <w:rStyle w:val="Hyperlink"/>
            <w:sz w:val="18"/>
            <w:szCs w:val="18"/>
          </w:rPr>
          <w:t>http://www.foodstandards.gov.au/code/proposals/pages/proposalp296primaryp2806.aspx</w:t>
        </w:r>
      </w:hyperlink>
    </w:p>
    <w:p w14:paraId="0B4CDAEE" w14:textId="77777777" w:rsidR="000D650E" w:rsidRPr="00D85DEB" w:rsidRDefault="000D650E" w:rsidP="000D650E">
      <w:pPr>
        <w:pStyle w:val="FootnoteText"/>
        <w:rPr>
          <w:sz w:val="18"/>
          <w:szCs w:val="18"/>
          <w:lang w:val="en-AU"/>
        </w:rPr>
      </w:pPr>
    </w:p>
  </w:footnote>
  <w:footnote w:id="2">
    <w:p w14:paraId="1E778D04" w14:textId="77777777" w:rsidR="000D650E" w:rsidRPr="00D85DEB" w:rsidRDefault="000D650E" w:rsidP="000D650E">
      <w:pPr>
        <w:pStyle w:val="FootnoteText"/>
        <w:rPr>
          <w:sz w:val="18"/>
          <w:szCs w:val="18"/>
        </w:rPr>
      </w:pPr>
      <w:r w:rsidRPr="00D85DEB">
        <w:rPr>
          <w:rStyle w:val="FootnoteReference"/>
          <w:sz w:val="18"/>
          <w:szCs w:val="18"/>
        </w:rPr>
        <w:footnoteRef/>
      </w:r>
      <w:r w:rsidRPr="00D85DEB">
        <w:rPr>
          <w:sz w:val="18"/>
          <w:szCs w:val="18"/>
        </w:rPr>
        <w:t xml:space="preserve"> </w:t>
      </w:r>
      <w:hyperlink r:id="rId2" w:history="1">
        <w:r w:rsidRPr="00D85DEB">
          <w:rPr>
            <w:rStyle w:val="Hyperlink"/>
            <w:sz w:val="18"/>
            <w:szCs w:val="18"/>
          </w:rPr>
          <w:t>http://www.foodstandards.gov.au/code/proposals/Pages/proposalp1007primary3953.aspx</w:t>
        </w:r>
      </w:hyperlink>
    </w:p>
    <w:p w14:paraId="6B69A0E7" w14:textId="77777777" w:rsidR="000D650E" w:rsidRPr="00D85DEB" w:rsidRDefault="000D650E" w:rsidP="000D650E">
      <w:pPr>
        <w:pStyle w:val="FootnoteText"/>
        <w:rPr>
          <w:sz w:val="18"/>
          <w:szCs w:val="18"/>
          <w:lang w:val="en-AU"/>
        </w:rPr>
      </w:pPr>
    </w:p>
  </w:footnote>
  <w:footnote w:id="3">
    <w:p w14:paraId="4E4E9E93" w14:textId="77777777" w:rsidR="000D650E" w:rsidRPr="00D85DEB" w:rsidRDefault="000D650E" w:rsidP="000D650E">
      <w:pPr>
        <w:pStyle w:val="FootnoteText"/>
        <w:rPr>
          <w:sz w:val="18"/>
          <w:szCs w:val="18"/>
        </w:rPr>
      </w:pPr>
      <w:r w:rsidRPr="00D85DEB">
        <w:rPr>
          <w:rStyle w:val="FootnoteReference"/>
          <w:sz w:val="18"/>
          <w:szCs w:val="18"/>
        </w:rPr>
        <w:footnoteRef/>
      </w:r>
      <w:r w:rsidRPr="00D85DEB">
        <w:rPr>
          <w:sz w:val="18"/>
          <w:szCs w:val="18"/>
        </w:rPr>
        <w:t xml:space="preserve"> </w:t>
      </w:r>
      <w:hyperlink r:id="rId3" w:history="1">
        <w:r w:rsidRPr="00D85DEB">
          <w:rPr>
            <w:rStyle w:val="Hyperlink"/>
            <w:sz w:val="18"/>
            <w:szCs w:val="18"/>
          </w:rPr>
          <w:t>http://www.foodstandards.gov.au/code/proposals/pages/proposalp1022primary5627.aspx</w:t>
        </w:r>
      </w:hyperlink>
    </w:p>
    <w:p w14:paraId="39265388" w14:textId="77777777" w:rsidR="000D650E" w:rsidRPr="00D85DEB" w:rsidRDefault="000D650E" w:rsidP="000D650E">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DF1AA" w14:textId="77777777" w:rsidR="00113636" w:rsidRPr="00113636" w:rsidRDefault="00113636" w:rsidP="00113636">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113636">
      <w:rPr>
        <w:rFonts w:ascii="Calibri" w:hAnsi="Calibri" w:cs="Calibri"/>
        <w:b/>
        <w:color w:val="F00000"/>
        <w:sz w:val="24"/>
      </w:rPr>
      <w:t>OFFICIAL</w:t>
    </w:r>
  </w:p>
  <w:p w14:paraId="2025E072" w14:textId="3C3CB570" w:rsidR="00467728" w:rsidRPr="00113636" w:rsidRDefault="00113636" w:rsidP="00113636">
    <w:pPr>
      <w:pStyle w:val="Header"/>
      <w:jc w:val="center"/>
    </w:pPr>
    <w:r w:rsidRPr="00113636">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1B34F" w14:textId="77777777" w:rsidR="00113636" w:rsidRPr="00113636" w:rsidRDefault="00113636" w:rsidP="00113636">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113636">
      <w:rPr>
        <w:rFonts w:ascii="Calibri" w:hAnsi="Calibri" w:cs="Calibri"/>
        <w:b/>
        <w:color w:val="F00000"/>
        <w:sz w:val="24"/>
      </w:rPr>
      <w:t>OFFICIAL</w:t>
    </w:r>
  </w:p>
  <w:p w14:paraId="219694B5" w14:textId="26689D8A" w:rsidR="001E13DE" w:rsidRPr="00113636" w:rsidRDefault="00113636" w:rsidP="00113636">
    <w:pPr>
      <w:pStyle w:val="Header"/>
      <w:jc w:val="center"/>
    </w:pPr>
    <w:r w:rsidRPr="00113636">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D2CA3" w14:textId="77777777" w:rsidR="00113636" w:rsidRPr="00113636" w:rsidRDefault="00113636" w:rsidP="00113636">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113636">
      <w:rPr>
        <w:rFonts w:ascii="Calibri" w:hAnsi="Calibri" w:cs="Calibri"/>
        <w:b/>
        <w:bCs/>
        <w:color w:val="F00000"/>
        <w:sz w:val="24"/>
      </w:rPr>
      <w:t>OFFICIAL</w:t>
    </w:r>
  </w:p>
  <w:p w14:paraId="657D8AFF" w14:textId="05B63F16" w:rsidR="00113636" w:rsidRDefault="00113636" w:rsidP="00113636">
    <w:pPr>
      <w:pStyle w:val="Header"/>
      <w:jc w:val="center"/>
      <w:rPr>
        <w:b/>
        <w:bCs/>
      </w:rPr>
    </w:pPr>
    <w:r w:rsidRPr="00113636">
      <w:rPr>
        <w:rFonts w:ascii="Calibri" w:hAnsi="Calibri" w:cs="Calibri"/>
        <w:b/>
        <w:bCs/>
        <w:color w:val="F00000"/>
        <w:sz w:val="24"/>
      </w:rPr>
      <w:t xml:space="preserve"> </w:t>
    </w:r>
    <w:r>
      <w:rPr>
        <w:b/>
        <w:bCs/>
      </w:rPr>
      <w:fldChar w:fldCharType="end"/>
    </w:r>
  </w:p>
  <w:p w14:paraId="219694BA" w14:textId="6C6E7B50" w:rsidR="001E13DE" w:rsidRDefault="001E13DE">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87346"/>
    <w:multiLevelType w:val="hybridMultilevel"/>
    <w:tmpl w:val="4006A6A0"/>
    <w:lvl w:ilvl="0" w:tplc="F7E2334A">
      <w:start w:val="1"/>
      <w:numFmt w:val="bullet"/>
      <w:pStyle w:val="Box1"/>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E0212A"/>
    <w:multiLevelType w:val="hybridMultilevel"/>
    <w:tmpl w:val="6C54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9" w15:restartNumberingAfterBreak="0">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F0341DA"/>
    <w:multiLevelType w:val="hybridMultilevel"/>
    <w:tmpl w:val="284C428A"/>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3" w15:restartNumberingAfterBreak="0">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7" w15:restartNumberingAfterBreak="0">
    <w:nsid w:val="43DC1942"/>
    <w:multiLevelType w:val="hybridMultilevel"/>
    <w:tmpl w:val="642C88AA"/>
    <w:lvl w:ilvl="0" w:tplc="757A50B4">
      <w:start w:val="1"/>
      <w:numFmt w:val="bullet"/>
      <w:pStyle w:val="Dashpoin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386CEF"/>
    <w:multiLevelType w:val="hybridMultilevel"/>
    <w:tmpl w:val="96BC4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5D541D"/>
    <w:multiLevelType w:val="hybridMultilevel"/>
    <w:tmpl w:val="6D18B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F419DD"/>
    <w:multiLevelType w:val="hybridMultilevel"/>
    <w:tmpl w:val="CE5667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B7469A8"/>
    <w:multiLevelType w:val="hybridMultilevel"/>
    <w:tmpl w:val="04BAB102"/>
    <w:lvl w:ilvl="0" w:tplc="9FC84D2A">
      <w:start w:val="1"/>
      <w:numFmt w:val="bullet"/>
      <w:pStyle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27"/>
  </w:num>
  <w:num w:numId="2">
    <w:abstractNumId w:val="27"/>
  </w:num>
  <w:num w:numId="3">
    <w:abstractNumId w:val="15"/>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6"/>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25"/>
  </w:num>
  <w:num w:numId="14">
    <w:abstractNumId w:val="14"/>
  </w:num>
  <w:num w:numId="15">
    <w:abstractNumId w:val="23"/>
  </w:num>
  <w:num w:numId="16">
    <w:abstractNumId w:val="6"/>
  </w:num>
  <w:num w:numId="17">
    <w:abstractNumId w:val="2"/>
  </w:num>
  <w:num w:numId="18">
    <w:abstractNumId w:val="0"/>
  </w:num>
  <w:num w:numId="19">
    <w:abstractNumId w:val="16"/>
  </w:num>
  <w:num w:numId="20">
    <w:abstractNumId w:val="5"/>
  </w:num>
  <w:num w:numId="21">
    <w:abstractNumId w:val="28"/>
  </w:num>
  <w:num w:numId="22">
    <w:abstractNumId w:val="22"/>
  </w:num>
  <w:num w:numId="23">
    <w:abstractNumId w:val="8"/>
  </w:num>
  <w:num w:numId="24">
    <w:abstractNumId w:val="10"/>
  </w:num>
  <w:num w:numId="25">
    <w:abstractNumId w:val="21"/>
  </w:num>
  <w:num w:numId="26">
    <w:abstractNumId w:val="21"/>
  </w:num>
  <w:num w:numId="27">
    <w:abstractNumId w:val="13"/>
  </w:num>
  <w:num w:numId="28">
    <w:abstractNumId w:val="17"/>
  </w:num>
  <w:num w:numId="29">
    <w:abstractNumId w:val="18"/>
  </w:num>
  <w:num w:numId="30">
    <w:abstractNumId w:val="11"/>
  </w:num>
  <w:num w:numId="31">
    <w:abstractNumId w:val="24"/>
  </w:num>
  <w:num w:numId="32">
    <w:abstractNumId w:val="12"/>
  </w:num>
  <w:num w:numId="33">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7"/>
  </w:num>
  <w:num w:numId="36">
    <w:abstractNumId w:val="27"/>
  </w:num>
  <w:num w:numId="37">
    <w:abstractNumId w:val="27"/>
  </w:num>
  <w:num w:numId="38">
    <w:abstractNumId w:val="19"/>
  </w:num>
  <w:num w:numId="39">
    <w:abstractNumId w:val="27"/>
  </w:num>
  <w:num w:numId="40">
    <w:abstractNumId w:val="27"/>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1790A"/>
    <w:rsid w:val="00047E0C"/>
    <w:rsid w:val="000521B0"/>
    <w:rsid w:val="0005736B"/>
    <w:rsid w:val="000C6A6E"/>
    <w:rsid w:val="000D2202"/>
    <w:rsid w:val="000D650E"/>
    <w:rsid w:val="000F7BE1"/>
    <w:rsid w:val="00107239"/>
    <w:rsid w:val="00113636"/>
    <w:rsid w:val="001A4B8F"/>
    <w:rsid w:val="001A6FA8"/>
    <w:rsid w:val="001C5701"/>
    <w:rsid w:val="001E13DE"/>
    <w:rsid w:val="001F1BB0"/>
    <w:rsid w:val="001F7913"/>
    <w:rsid w:val="0021420B"/>
    <w:rsid w:val="00214C15"/>
    <w:rsid w:val="002172EE"/>
    <w:rsid w:val="002175E9"/>
    <w:rsid w:val="00230F79"/>
    <w:rsid w:val="00256D65"/>
    <w:rsid w:val="00260D4D"/>
    <w:rsid w:val="002633BC"/>
    <w:rsid w:val="002857C6"/>
    <w:rsid w:val="00285B68"/>
    <w:rsid w:val="002B2598"/>
    <w:rsid w:val="002E48F9"/>
    <w:rsid w:val="00311A4E"/>
    <w:rsid w:val="003161AD"/>
    <w:rsid w:val="0032166C"/>
    <w:rsid w:val="00332785"/>
    <w:rsid w:val="00387B5E"/>
    <w:rsid w:val="00394091"/>
    <w:rsid w:val="003953E1"/>
    <w:rsid w:val="003C4969"/>
    <w:rsid w:val="003D4E91"/>
    <w:rsid w:val="003D5D96"/>
    <w:rsid w:val="003F54F0"/>
    <w:rsid w:val="00434845"/>
    <w:rsid w:val="0046420A"/>
    <w:rsid w:val="00467728"/>
    <w:rsid w:val="004808D4"/>
    <w:rsid w:val="00495433"/>
    <w:rsid w:val="004E3947"/>
    <w:rsid w:val="004E41A6"/>
    <w:rsid w:val="004F365F"/>
    <w:rsid w:val="00517D15"/>
    <w:rsid w:val="00562D37"/>
    <w:rsid w:val="005650C5"/>
    <w:rsid w:val="00565F0B"/>
    <w:rsid w:val="005742B1"/>
    <w:rsid w:val="005A4CCC"/>
    <w:rsid w:val="005F7342"/>
    <w:rsid w:val="00602948"/>
    <w:rsid w:val="00604E50"/>
    <w:rsid w:val="00620090"/>
    <w:rsid w:val="00665017"/>
    <w:rsid w:val="006761DD"/>
    <w:rsid w:val="0069479A"/>
    <w:rsid w:val="00695B81"/>
    <w:rsid w:val="006B0D8E"/>
    <w:rsid w:val="006E2C8B"/>
    <w:rsid w:val="006E2ED2"/>
    <w:rsid w:val="006E4712"/>
    <w:rsid w:val="00704CA4"/>
    <w:rsid w:val="00710160"/>
    <w:rsid w:val="00743EE8"/>
    <w:rsid w:val="00744456"/>
    <w:rsid w:val="007652CF"/>
    <w:rsid w:val="007D0696"/>
    <w:rsid w:val="007E0693"/>
    <w:rsid w:val="008253D4"/>
    <w:rsid w:val="00832A6B"/>
    <w:rsid w:val="00882986"/>
    <w:rsid w:val="008940DD"/>
    <w:rsid w:val="008C6540"/>
    <w:rsid w:val="008F5003"/>
    <w:rsid w:val="00996B7B"/>
    <w:rsid w:val="009A4FB4"/>
    <w:rsid w:val="009B7571"/>
    <w:rsid w:val="00A125EF"/>
    <w:rsid w:val="00A1397D"/>
    <w:rsid w:val="00A35E0C"/>
    <w:rsid w:val="00A53D98"/>
    <w:rsid w:val="00A54C1C"/>
    <w:rsid w:val="00A71FDE"/>
    <w:rsid w:val="00A806D0"/>
    <w:rsid w:val="00A92F71"/>
    <w:rsid w:val="00AC2960"/>
    <w:rsid w:val="00AF6775"/>
    <w:rsid w:val="00B11F3A"/>
    <w:rsid w:val="00B22DC5"/>
    <w:rsid w:val="00B25C28"/>
    <w:rsid w:val="00B61574"/>
    <w:rsid w:val="00B67942"/>
    <w:rsid w:val="00B74E4F"/>
    <w:rsid w:val="00B76199"/>
    <w:rsid w:val="00B909C7"/>
    <w:rsid w:val="00BA6C29"/>
    <w:rsid w:val="00BD2A39"/>
    <w:rsid w:val="00BD2E80"/>
    <w:rsid w:val="00BD60B0"/>
    <w:rsid w:val="00BE6551"/>
    <w:rsid w:val="00C01EF1"/>
    <w:rsid w:val="00C1055C"/>
    <w:rsid w:val="00C26945"/>
    <w:rsid w:val="00C41188"/>
    <w:rsid w:val="00C57638"/>
    <w:rsid w:val="00C66DF1"/>
    <w:rsid w:val="00C77C6A"/>
    <w:rsid w:val="00C8070E"/>
    <w:rsid w:val="00C86004"/>
    <w:rsid w:val="00CE5690"/>
    <w:rsid w:val="00CE76F8"/>
    <w:rsid w:val="00D062CF"/>
    <w:rsid w:val="00D466CC"/>
    <w:rsid w:val="00D51A95"/>
    <w:rsid w:val="00D66C67"/>
    <w:rsid w:val="00D72C40"/>
    <w:rsid w:val="00DB0B19"/>
    <w:rsid w:val="00DC6EA4"/>
    <w:rsid w:val="00DE4059"/>
    <w:rsid w:val="00DF2567"/>
    <w:rsid w:val="00E12577"/>
    <w:rsid w:val="00E12EC9"/>
    <w:rsid w:val="00E23A7A"/>
    <w:rsid w:val="00E3623B"/>
    <w:rsid w:val="00E41FCF"/>
    <w:rsid w:val="00E7391F"/>
    <w:rsid w:val="00E81EE5"/>
    <w:rsid w:val="00EB766D"/>
    <w:rsid w:val="00EF6A6D"/>
    <w:rsid w:val="00F225C5"/>
    <w:rsid w:val="00F36BAD"/>
    <w:rsid w:val="00F420C8"/>
    <w:rsid w:val="00F84DB1"/>
    <w:rsid w:val="00F91EB5"/>
    <w:rsid w:val="00FA3487"/>
    <w:rsid w:val="00FB39CC"/>
    <w:rsid w:val="00FC4D6A"/>
    <w:rsid w:val="00FD6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96930E"/>
  <w15:chartTrackingRefBased/>
  <w15:docId w15:val="{8EC226BF-2624-4FE7-8E60-52093FD9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1AD"/>
    <w:rPr>
      <w:rFonts w:ascii="Arial" w:hAnsi="Arial"/>
      <w:sz w:val="22"/>
      <w:szCs w:val="24"/>
      <w:lang w:eastAsia="en-US"/>
    </w:rPr>
  </w:style>
  <w:style w:type="paragraph" w:styleId="Heading1">
    <w:name w:val="heading 1"/>
    <w:basedOn w:val="Normal"/>
    <w:next w:val="Normal"/>
    <w:qFormat/>
    <w:pPr>
      <w:widowControl w:val="0"/>
      <w:outlineLvl w:val="0"/>
    </w:pPr>
    <w:rPr>
      <w:rFonts w:ascii="Tahoma" w:eastAsia="Arial Unicode MS" w:hAnsi="Tahoma" w:cs="Tahoma"/>
      <w:b/>
      <w:caps/>
      <w:sz w:val="28"/>
      <w:u w:val="single"/>
    </w:rPr>
  </w:style>
  <w:style w:type="paragraph" w:styleId="Heading2">
    <w:name w:val="heading 2"/>
    <w:basedOn w:val="Normal"/>
    <w:next w:val="Normal"/>
    <w:qFormat/>
    <w:rsid w:val="001E13DE"/>
    <w:pPr>
      <w:widowControl w:val="0"/>
      <w:ind w:left="851" w:hanging="851"/>
      <w:outlineLvl w:val="1"/>
    </w:pPr>
    <w:rPr>
      <w:rFonts w:eastAsia="Arial Unicode MS" w:cs="Arial Unicode MS"/>
      <w:b/>
      <w:bCs/>
      <w:iCs/>
      <w:sz w:val="28"/>
      <w:szCs w:val="28"/>
    </w:rPr>
  </w:style>
  <w:style w:type="paragraph" w:styleId="Heading3">
    <w:name w:val="heading 3"/>
    <w:basedOn w:val="Normal"/>
    <w:next w:val="Normal"/>
    <w:qFormat/>
    <w:pPr>
      <w:keepNext/>
      <w:widowControl w:val="0"/>
      <w:ind w:left="851" w:hanging="851"/>
      <w:outlineLvl w:val="2"/>
    </w:pPr>
    <w:rPr>
      <w:rFonts w:eastAsia="Arial Unicode MS" w:cs="Arial Unicode MS"/>
      <w:b/>
      <w:iCs/>
      <w:szCs w:val="26"/>
    </w:rPr>
  </w:style>
  <w:style w:type="paragraph" w:styleId="Heading4">
    <w:name w:val="heading 4"/>
    <w:basedOn w:val="Normal"/>
    <w:next w:val="Normal"/>
    <w:qFormat/>
    <w:pPr>
      <w:keepNext/>
      <w:ind w:left="851" w:hanging="851"/>
      <w:outlineLvl w:val="3"/>
    </w:pPr>
    <w:rPr>
      <w:bCs/>
      <w:i/>
      <w:iCs/>
    </w:rPr>
  </w:style>
  <w:style w:type="paragraph" w:styleId="Heading5">
    <w:name w:val="heading 5"/>
    <w:basedOn w:val="Normal"/>
    <w:next w:val="Normal"/>
    <w:qFormat/>
    <w:pPr>
      <w:keepNext/>
      <w:ind w:left="851" w:hanging="851"/>
      <w:outlineLvl w:val="4"/>
    </w:pPr>
    <w:rPr>
      <w:bCs/>
      <w:u w:val="single"/>
    </w:rPr>
  </w:style>
  <w:style w:type="paragraph" w:styleId="Heading6">
    <w:name w:val="heading 6"/>
    <w:basedOn w:val="Normal"/>
    <w:next w:val="Normal"/>
    <w:qFormat/>
    <w:pPr>
      <w:keepNext/>
      <w:widowControl w:val="0"/>
      <w:pBdr>
        <w:top w:val="single" w:sz="18" w:space="1" w:color="auto"/>
        <w:left w:val="single" w:sz="18" w:space="4" w:color="auto"/>
        <w:bottom w:val="single" w:sz="18" w:space="1" w:color="auto"/>
        <w:right w:val="single" w:sz="18" w:space="4" w:color="auto"/>
      </w:pBdr>
      <w:outlineLvl w:val="5"/>
    </w:pPr>
    <w:rPr>
      <w:rFonts w:eastAsia="Arial Unicode MS" w:cs="Arial Unicode MS"/>
      <w:b/>
      <w:bCs/>
    </w:rPr>
  </w:style>
  <w:style w:type="paragraph" w:styleId="Heading7">
    <w:name w:val="heading 7"/>
    <w:basedOn w:val="Normal"/>
    <w:next w:val="Normal"/>
    <w:qFormat/>
    <w:pPr>
      <w:keepNext/>
      <w:jc w:val="center"/>
      <w:outlineLvl w:val="6"/>
    </w:pPr>
    <w:rPr>
      <w:b/>
      <w:bCs/>
      <w:sz w:val="36"/>
    </w:rPr>
  </w:style>
  <w:style w:type="paragraph" w:styleId="Heading8">
    <w:name w:val="heading 8"/>
    <w:basedOn w:val="Normal"/>
    <w:next w:val="Normal"/>
    <w:qFormat/>
    <w:pPr>
      <w:keepNext/>
      <w:widowControl w:val="0"/>
      <w:outlineLvl w:val="7"/>
    </w:pPr>
    <w:rPr>
      <w:b/>
      <w:bCs/>
      <w:color w:val="000000"/>
    </w:rPr>
  </w:style>
  <w:style w:type="paragraph" w:styleId="Heading9">
    <w:name w:val="heading 9"/>
    <w:basedOn w:val="Normal"/>
    <w:next w:val="Normal"/>
    <w:qFormat/>
    <w:pPr>
      <w:keepNext/>
      <w:widowControl w:val="0"/>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auto"/>
      <w:u w:val="single"/>
    </w:rPr>
  </w:style>
  <w:style w:type="paragraph" w:styleId="Header">
    <w:name w:val="header"/>
    <w:basedOn w:val="Normal"/>
    <w:pPr>
      <w:widowControl w:val="0"/>
      <w:tabs>
        <w:tab w:val="center" w:pos="4153"/>
        <w:tab w:val="right" w:pos="8306"/>
      </w:tabs>
    </w:pPr>
  </w:style>
  <w:style w:type="paragraph" w:customStyle="1" w:styleId="Bullet">
    <w:name w:val="Bullet"/>
    <w:basedOn w:val="Normal"/>
    <w:next w:val="Normal"/>
    <w:pPr>
      <w:widowControl w:val="0"/>
      <w:numPr>
        <w:numId w:val="2"/>
      </w:numPr>
    </w:pPr>
  </w:style>
  <w:style w:type="paragraph" w:customStyle="1" w:styleId="Dashpoint">
    <w:name w:val="Dash point"/>
    <w:basedOn w:val="Normal"/>
    <w:pPr>
      <w:widowControl w:val="0"/>
      <w:numPr>
        <w:numId w:val="28"/>
      </w:numPr>
    </w:pPr>
  </w:style>
  <w:style w:type="paragraph" w:styleId="TOC1">
    <w:name w:val="toc 1"/>
    <w:basedOn w:val="Normal"/>
    <w:next w:val="Normal"/>
    <w:autoRedefine/>
    <w:uiPriority w:val="39"/>
    <w:pPr>
      <w:spacing w:before="120" w:after="120"/>
    </w:pPr>
    <w:rPr>
      <w:b/>
      <w:bCs/>
      <w:caps/>
    </w:rPr>
  </w:style>
  <w:style w:type="paragraph" w:styleId="TOC2">
    <w:name w:val="toc 2"/>
    <w:basedOn w:val="Normal"/>
    <w:next w:val="Normal"/>
    <w:autoRedefine/>
    <w:uiPriority w:val="39"/>
    <w:pPr>
      <w:ind w:left="240"/>
    </w:pPr>
    <w:rPr>
      <w:smallCap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OC3">
    <w:name w:val="toc 3"/>
    <w:basedOn w:val="Normal"/>
    <w:next w:val="Normal"/>
    <w:autoRedefine/>
    <w:semiHidden/>
    <w:pPr>
      <w:ind w:left="480"/>
    </w:pPr>
    <w:rPr>
      <w:i/>
      <w:iCs/>
    </w:rPr>
  </w:style>
  <w:style w:type="paragraph" w:styleId="TOC4">
    <w:name w:val="toc 4"/>
    <w:basedOn w:val="Normal"/>
    <w:next w:val="Normal"/>
    <w:autoRedefine/>
    <w:semiHidden/>
    <w:pPr>
      <w:ind w:left="720"/>
    </w:pPr>
    <w:rPr>
      <w:szCs w:val="21"/>
    </w:rPr>
  </w:style>
  <w:style w:type="paragraph" w:styleId="TOC5">
    <w:name w:val="toc 5"/>
    <w:basedOn w:val="Normal"/>
    <w:next w:val="Normal"/>
    <w:autoRedefine/>
    <w:semiHidden/>
    <w:pPr>
      <w:ind w:left="960"/>
    </w:pPr>
    <w:rPr>
      <w:szCs w:val="21"/>
    </w:rPr>
  </w:style>
  <w:style w:type="character" w:styleId="FollowedHyperlink">
    <w:name w:val="FollowedHyperlink"/>
    <w:rPr>
      <w:color w:val="800080"/>
      <w:u w:val="single"/>
    </w:rPr>
  </w:style>
  <w:style w:type="paragraph" w:styleId="TOC6">
    <w:name w:val="toc 6"/>
    <w:basedOn w:val="Normal"/>
    <w:next w:val="Normal"/>
    <w:autoRedefine/>
    <w:semiHidden/>
    <w:pPr>
      <w:ind w:left="1200"/>
    </w:pPr>
    <w:rPr>
      <w:szCs w:val="21"/>
    </w:rPr>
  </w:style>
  <w:style w:type="paragraph" w:customStyle="1" w:styleId="142Tableheading2">
    <w:name w:val="1.4.2 Table heading2"/>
    <w:basedOn w:val="Normal"/>
    <w:pPr>
      <w:keepNext/>
      <w:widowControl w:val="0"/>
      <w:jc w:val="center"/>
    </w:pPr>
    <w:rPr>
      <w:iCs/>
      <w:smallCaps/>
      <w:sz w:val="20"/>
      <w:szCs w:val="20"/>
    </w:rPr>
  </w:style>
  <w:style w:type="paragraph" w:customStyle="1" w:styleId="Box1">
    <w:name w:val="Box 1"/>
    <w:basedOn w:val="Normal"/>
    <w:pPr>
      <w:numPr>
        <w:numId w:val="16"/>
      </w:numPr>
      <w:tabs>
        <w:tab w:val="clear" w:pos="360"/>
        <w:tab w:val="num" w:pos="120"/>
      </w:tabs>
    </w:pPr>
    <w:rPr>
      <w:sz w:val="16"/>
    </w:rPr>
  </w:style>
  <w:style w:type="paragraph" w:customStyle="1" w:styleId="Box2">
    <w:name w:val="Box 2"/>
    <w:basedOn w:val="Normal"/>
    <w:pPr>
      <w:widowControl w:val="0"/>
      <w:tabs>
        <w:tab w:val="left" w:pos="4608"/>
        <w:tab w:val="left" w:pos="9180"/>
        <w:tab w:val="left" w:pos="9216"/>
      </w:tabs>
      <w:jc w:val="center"/>
    </w:pPr>
    <w:rPr>
      <w:b/>
      <w:bCs/>
      <w:i/>
      <w:iCs/>
      <w:color w:val="000000"/>
      <w:sz w:val="16"/>
    </w:rPr>
  </w:style>
  <w:style w:type="paragraph" w:customStyle="1" w:styleId="Box3">
    <w:name w:val="Box 3"/>
    <w:basedOn w:val="Normal"/>
    <w:pPr>
      <w:widowControl w:val="0"/>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widowControl w:val="0"/>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widowControl w:val="0"/>
      <w:tabs>
        <w:tab w:val="left" w:pos="851"/>
      </w:tabs>
    </w:pPr>
    <w:rPr>
      <w:szCs w:val="20"/>
    </w:rPr>
  </w:style>
  <w:style w:type="paragraph" w:customStyle="1" w:styleId="Clauseheading">
    <w:name w:val="Clause heading"/>
    <w:basedOn w:val="Normal"/>
    <w:next w:val="Normal"/>
    <w:pPr>
      <w:widowControl w:val="0"/>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widowControl w:val="0"/>
      <w:ind w:left="1701" w:hanging="851"/>
    </w:pPr>
    <w:rPr>
      <w:szCs w:val="20"/>
    </w:rPr>
  </w:style>
  <w:style w:type="paragraph" w:customStyle="1" w:styleId="DivisionHeading">
    <w:name w:val="Division Heading"/>
    <w:basedOn w:val="Normal"/>
    <w:next w:val="Normal"/>
    <w:pPr>
      <w:widowControl w:val="0"/>
      <w:tabs>
        <w:tab w:val="left" w:pos="851"/>
      </w:tabs>
      <w:jc w:val="center"/>
    </w:pPr>
    <w:rPr>
      <w:b/>
      <w:sz w:val="28"/>
      <w:szCs w:val="20"/>
    </w:rPr>
  </w:style>
  <w:style w:type="paragraph" w:customStyle="1" w:styleId="EditorialNoteLine1">
    <w:name w:val="Editorial Note Line 1"/>
    <w:basedOn w:val="Normal"/>
    <w:next w:val="Normal"/>
    <w:pPr>
      <w:widowControl w:val="0"/>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widowControl w:val="0"/>
      <w:tabs>
        <w:tab w:val="left" w:pos="851"/>
      </w:tabs>
    </w:pPr>
    <w:rPr>
      <w:sz w:val="20"/>
      <w:szCs w:val="20"/>
    </w:rPr>
  </w:style>
  <w:style w:type="paragraph" w:customStyle="1" w:styleId="MiscellaneousHeading">
    <w:name w:val="Miscellaneous Heading"/>
    <w:basedOn w:val="Normal"/>
    <w:next w:val="Normal"/>
    <w:pPr>
      <w:widowControl w:val="0"/>
    </w:pPr>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widowControl w:val="0"/>
      <w:tabs>
        <w:tab w:val="left" w:pos="851"/>
      </w:tabs>
      <w:jc w:val="center"/>
    </w:pPr>
    <w:rPr>
      <w:b/>
      <w:caps/>
      <w:szCs w:val="20"/>
    </w:rPr>
  </w:style>
  <w:style w:type="paragraph" w:customStyle="1" w:styleId="Standardtitle">
    <w:name w:val="Standard title"/>
    <w:basedOn w:val="Normal"/>
    <w:pPr>
      <w:widowControl w:val="0"/>
      <w:tabs>
        <w:tab w:val="left" w:pos="851"/>
      </w:tabs>
      <w:jc w:val="center"/>
    </w:pPr>
    <w:rPr>
      <w:b/>
      <w:i/>
      <w:iCs/>
      <w:caps/>
      <w:sz w:val="28"/>
      <w:szCs w:val="20"/>
    </w:rPr>
  </w:style>
  <w:style w:type="paragraph" w:customStyle="1" w:styleId="Subclause">
    <w:name w:val="Subclause"/>
    <w:basedOn w:val="Clause"/>
    <w:qFormat/>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widowControl w:val="0"/>
      <w:spacing w:after="120"/>
      <w:jc w:val="center"/>
    </w:pPr>
    <w:rPr>
      <w:b/>
      <w:bCs/>
      <w:sz w:val="20"/>
      <w:szCs w:val="20"/>
    </w:rPr>
  </w:style>
  <w:style w:type="paragraph" w:customStyle="1" w:styleId="Table2">
    <w:name w:val="Table 2"/>
    <w:basedOn w:val="Normal"/>
    <w:pPr>
      <w:widowControl w:val="0"/>
      <w:ind w:left="142" w:hanging="142"/>
    </w:pPr>
    <w:rPr>
      <w:bCs/>
      <w:sz w:val="20"/>
      <w:szCs w:val="20"/>
    </w:rPr>
  </w:style>
  <w:style w:type="paragraph" w:customStyle="1" w:styleId="TableHeading">
    <w:name w:val="Table Heading"/>
    <w:basedOn w:val="Normal"/>
    <w:next w:val="Normal"/>
    <w:pPr>
      <w:widowControl w:val="0"/>
      <w:tabs>
        <w:tab w:val="left" w:pos="851"/>
      </w:tabs>
      <w:jc w:val="center"/>
    </w:pPr>
    <w:rPr>
      <w:b/>
      <w:szCs w:val="20"/>
    </w:rPr>
  </w:style>
  <w:style w:type="paragraph" w:customStyle="1" w:styleId="TitleBorder">
    <w:name w:val="TitleBorder"/>
    <w:basedOn w:val="Normal"/>
    <w:pPr>
      <w:widowControl w:val="0"/>
      <w:pBdr>
        <w:bottom w:val="double" w:sz="6" w:space="0" w:color="auto"/>
      </w:pBdr>
      <w:tabs>
        <w:tab w:val="left" w:pos="851"/>
      </w:tabs>
    </w:pPr>
    <w:rPr>
      <w:b/>
      <w:szCs w:val="20"/>
    </w:rPr>
  </w:style>
  <w:style w:type="paragraph" w:styleId="TOC7">
    <w:name w:val="toc 7"/>
    <w:basedOn w:val="Normal"/>
    <w:next w:val="Normal"/>
    <w:autoRedefine/>
    <w:semiHidden/>
    <w:pPr>
      <w:ind w:left="1440"/>
    </w:pPr>
    <w:rPr>
      <w:szCs w:val="21"/>
    </w:rPr>
  </w:style>
  <w:style w:type="paragraph" w:styleId="TOC8">
    <w:name w:val="toc 8"/>
    <w:basedOn w:val="Normal"/>
    <w:next w:val="Normal"/>
    <w:autoRedefine/>
    <w:semiHidden/>
    <w:pPr>
      <w:ind w:left="1680"/>
    </w:pPr>
    <w:rPr>
      <w:szCs w:val="21"/>
    </w:rPr>
  </w:style>
  <w:style w:type="paragraph" w:styleId="TOC9">
    <w:name w:val="toc 9"/>
    <w:basedOn w:val="Normal"/>
    <w:next w:val="Normal"/>
    <w:autoRedefine/>
    <w:semiHidden/>
    <w:pPr>
      <w:ind w:left="1920"/>
    </w:pPr>
    <w:rPr>
      <w:szCs w:val="21"/>
    </w:rPr>
  </w:style>
  <w:style w:type="paragraph" w:styleId="FootnoteText">
    <w:name w:val="footnote text"/>
    <w:basedOn w:val="Normal"/>
    <w:semiHidden/>
    <w:rPr>
      <w:sz w:val="20"/>
      <w:szCs w:val="20"/>
    </w:rPr>
  </w:style>
  <w:style w:type="character" w:styleId="FootnoteReference">
    <w:name w:val="footnote reference"/>
    <w:uiPriority w:val="99"/>
    <w:semiHidden/>
    <w:rPr>
      <w:vertAlign w:val="superscript"/>
    </w:rPr>
  </w:style>
  <w:style w:type="paragraph" w:customStyle="1" w:styleId="heading">
    <w:name w:val="heading"/>
    <w:basedOn w:val="Normal"/>
    <w:pPr>
      <w:widowControl w:val="0"/>
      <w:tabs>
        <w:tab w:val="left" w:pos="840"/>
      </w:tabs>
      <w:ind w:left="851" w:hanging="851"/>
    </w:pPr>
    <w:rPr>
      <w:b/>
      <w:caps/>
      <w:szCs w:val="20"/>
    </w:rPr>
  </w:style>
  <w:style w:type="paragraph" w:customStyle="1" w:styleId="Decisionheading">
    <w:name w:val="Decision heading"/>
    <w:basedOn w:val="Normal"/>
    <w:next w:val="Decisiontext"/>
    <w:pPr>
      <w:pBdr>
        <w:top w:val="single" w:sz="4" w:space="1" w:color="auto"/>
        <w:left w:val="single" w:sz="4" w:space="4" w:color="auto"/>
        <w:bottom w:val="single" w:sz="4" w:space="1" w:color="auto"/>
        <w:right w:val="single" w:sz="4" w:space="4" w:color="auto"/>
      </w:pBdr>
    </w:pPr>
    <w:rPr>
      <w:b/>
      <w:bCs/>
      <w:sz w:val="28"/>
    </w:rPr>
  </w:style>
  <w:style w:type="paragraph" w:customStyle="1" w:styleId="Decisiontext">
    <w:name w:val="Decision text"/>
    <w:basedOn w:val="Normal"/>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ListParagraph">
    <w:name w:val="List Paragraph"/>
    <w:basedOn w:val="Normal"/>
    <w:uiPriority w:val="34"/>
    <w:rsid w:val="00C57638"/>
    <w:pPr>
      <w:ind w:left="720"/>
      <w:contextualSpacing/>
    </w:pPr>
    <w:rPr>
      <w:rFonts w:eastAsiaTheme="minorHAnsi" w:cstheme="minorBidi"/>
      <w:szCs w:val="22"/>
    </w:rPr>
  </w:style>
  <w:style w:type="paragraph" w:customStyle="1" w:styleId="paragraph0">
    <w:name w:val="paragraph"/>
    <w:basedOn w:val="Normal"/>
    <w:rsid w:val="00214C15"/>
    <w:pPr>
      <w:spacing w:before="100" w:beforeAutospacing="1" w:after="100" w:afterAutospacing="1"/>
    </w:pPr>
    <w:rPr>
      <w:rFonts w:ascii="Times New Roman" w:hAnsi="Times New Roman"/>
      <w:sz w:val="24"/>
      <w:lang w:eastAsia="en-GB"/>
    </w:rPr>
  </w:style>
  <w:style w:type="character" w:styleId="CommentReference">
    <w:name w:val="annotation reference"/>
    <w:basedOn w:val="DefaultParagraphFont"/>
    <w:rsid w:val="004E41A6"/>
    <w:rPr>
      <w:sz w:val="16"/>
      <w:szCs w:val="16"/>
    </w:rPr>
  </w:style>
  <w:style w:type="paragraph" w:styleId="CommentText">
    <w:name w:val="annotation text"/>
    <w:basedOn w:val="Normal"/>
    <w:link w:val="CommentTextChar"/>
    <w:rsid w:val="004E41A6"/>
    <w:rPr>
      <w:sz w:val="20"/>
      <w:szCs w:val="20"/>
    </w:rPr>
  </w:style>
  <w:style w:type="character" w:customStyle="1" w:styleId="CommentTextChar">
    <w:name w:val="Comment Text Char"/>
    <w:basedOn w:val="DefaultParagraphFont"/>
    <w:link w:val="CommentText"/>
    <w:rsid w:val="004E41A6"/>
    <w:rPr>
      <w:rFonts w:ascii="Arial" w:hAnsi="Arial"/>
      <w:lang w:eastAsia="en-US"/>
    </w:rPr>
  </w:style>
  <w:style w:type="paragraph" w:styleId="CommentSubject">
    <w:name w:val="annotation subject"/>
    <w:basedOn w:val="CommentText"/>
    <w:next w:val="CommentText"/>
    <w:link w:val="CommentSubjectChar"/>
    <w:rsid w:val="004E41A6"/>
    <w:rPr>
      <w:b/>
      <w:bCs/>
    </w:rPr>
  </w:style>
  <w:style w:type="character" w:customStyle="1" w:styleId="CommentSubjectChar">
    <w:name w:val="Comment Subject Char"/>
    <w:basedOn w:val="CommentTextChar"/>
    <w:link w:val="CommentSubject"/>
    <w:rsid w:val="004E41A6"/>
    <w:rPr>
      <w:rFonts w:ascii="Arial" w:hAnsi="Arial"/>
      <w:b/>
      <w:bCs/>
      <w:lang w:eastAsia="en-US"/>
    </w:rPr>
  </w:style>
  <w:style w:type="character" w:customStyle="1" w:styleId="FooterChar">
    <w:name w:val="Footer Char"/>
    <w:basedOn w:val="DefaultParagraphFont"/>
    <w:link w:val="Footer"/>
    <w:uiPriority w:val="99"/>
    <w:rsid w:val="00467728"/>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23" Type="http://schemas.openxmlformats.org/officeDocument/2006/relationships/theme" Target="theme/theme1.xml"/><Relationship Id="rId15" Type="http://schemas.openxmlformats.org/officeDocument/2006/relationships/hyperlink" Target="http://www.agriculture.gov.au/import/goods/food/inspection-compliance/risk-food/rmc" TargetMode="External"/><Relationship Id="rId10" Type="http://schemas.openxmlformats.org/officeDocument/2006/relationships/settings" Target="settings.xml"/><Relationship Id="rId19" Type="http://schemas.openxmlformats.org/officeDocument/2006/relationships/footer" Target="footer2.xml"/><Relationship Id="rId22"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admin-www.foodstandards.gov.au/code/proposals/pages/proposalp1022primary5627.aspx" TargetMode="External"/><Relationship Id="rId2" Type="http://schemas.openxmlformats.org/officeDocument/2006/relationships/hyperlink" Target="https://admin-www.foodstandards.gov.au/code/proposals/Pages/proposalp1007primary3953.aspx" TargetMode="External"/><Relationship Id="rId1" Type="http://schemas.openxmlformats.org/officeDocument/2006/relationships/hyperlink" Target="https://admin-www.foodstandards.gov.au/code/proposals/pages/proposalp296primaryp280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STANDARDS:Evaluation</TermName>
          <TermId xmlns="http://schemas.microsoft.com/office/infopath/2007/PartnerControls">43bd8487-b9f6-4055-946c-a118d364275d</TermId>
        </TermInfo>
      </Terms>
    </bd06d2da0152468b9236b575a71e0e7c>
    <_dlc_DocId xmlns="ff5de93e-c5e8-4efc-a1bd-21450292fcfe">X3VAMR3A5FUY-552-7139</_dlc_DocId>
    <_dlc_DocIdUrl xmlns="ff5de93e-c5e8-4efc-a1bd-21450292fcfe">
      <Url>http://teams/Sections/RAP/_layouts/15/DocIdRedir.aspx?ID=X3VAMR3A5FUY-552-7139</Url>
      <Description>X3VAMR3A5FUY-552-7139</Description>
    </_dlc_DocIdUrl>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46A6BFCAFF41A48B1521F635017CDE6" ma:contentTypeVersion="45" ma:contentTypeDescription="FSANZ Record" ma:contentTypeScope="" ma:versionID="1ee5e3fb236b6854da1ca1a9d51ef239">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01df3bc849db87217bceafe434220394"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1865c0a7-d648-4a74-80fe-fa9dc7fe13cc" origin="userSelected">
  <element uid="dd6c74cc-0de9-4a0a-85ef-439e2ceecf74" value=""/>
</sisl>
</file>

<file path=customXml/itemProps1.xml><?xml version="1.0" encoding="utf-8"?>
<ds:datastoreItem xmlns:ds="http://schemas.openxmlformats.org/officeDocument/2006/customXml" ds:itemID="{93929968-69F3-4C7F-AF00-1C2E6B4922F7}"/>
</file>

<file path=customXml/itemProps2.xml><?xml version="1.0" encoding="utf-8"?>
<ds:datastoreItem xmlns:ds="http://schemas.openxmlformats.org/officeDocument/2006/customXml" ds:itemID="{09508A7E-9166-4FD1-8A67-A2A608774621}"/>
</file>

<file path=customXml/itemProps3.xml><?xml version="1.0" encoding="utf-8"?>
<ds:datastoreItem xmlns:ds="http://schemas.openxmlformats.org/officeDocument/2006/customXml" ds:itemID="{A3063EB9-FB17-4766-8520-A12600165DC6}"/>
</file>

<file path=customXml/itemProps4.xml><?xml version="1.0" encoding="utf-8"?>
<ds:datastoreItem xmlns:ds="http://schemas.openxmlformats.org/officeDocument/2006/customXml" ds:itemID="{09508A7E-9166-4FD1-8A67-A2A608774621}">
  <ds:schemaRefs>
    <ds:schemaRef ds:uri="http://schemas.microsoft.com/office/2006/metadata/properties"/>
    <ds:schemaRef ds:uri="http://schemas.microsoft.com/office/infopath/2007/PartnerControls"/>
    <ds:schemaRef ds:uri="ec50576e-4a27-4780-a1e1-e59563bc70b8"/>
    <ds:schemaRef ds:uri="5759555f-5bed-45a4-a4c2-4e28e2623455"/>
  </ds:schemaRefs>
</ds:datastoreItem>
</file>

<file path=customXml/itemProps5.xml><?xml version="1.0" encoding="utf-8"?>
<ds:datastoreItem xmlns:ds="http://schemas.openxmlformats.org/officeDocument/2006/customXml" ds:itemID="{0A0D4587-5E04-4694-A698-795406EA3C9D}">
  <ds:schemaRefs>
    <ds:schemaRef ds:uri="http://schemas.microsoft.com/sharepoint/events"/>
  </ds:schemaRefs>
</ds:datastoreItem>
</file>

<file path=customXml/itemProps6.xml><?xml version="1.0" encoding="utf-8"?>
<ds:datastoreItem xmlns:ds="http://schemas.openxmlformats.org/officeDocument/2006/customXml" ds:itemID="{434BD584-3FE3-4A3D-9360-51896687C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1065F3B-21F1-46F0-9B22-1D6CBDAA893A}"/>
</file>

<file path=docProps/app.xml><?xml version="1.0" encoding="utf-8"?>
<Properties xmlns="http://schemas.openxmlformats.org/officeDocument/2006/extended-properties" xmlns:vt="http://schemas.openxmlformats.org/officeDocument/2006/docPropsVTypes">
  <Template>Normal</Template>
  <TotalTime>1</TotalTime>
  <Pages>9</Pages>
  <Words>2195</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14684</CharactersWithSpaces>
  <SharedDoc>false</SharedDoc>
  <HLinks>
    <vt:vector size="198" baseType="variant">
      <vt:variant>
        <vt:i4>4194325</vt:i4>
      </vt:variant>
      <vt:variant>
        <vt:i4>177</vt:i4>
      </vt:variant>
      <vt:variant>
        <vt:i4>0</vt:i4>
      </vt:variant>
      <vt:variant>
        <vt:i4>5</vt:i4>
      </vt:variant>
      <vt:variant>
        <vt:lpwstr>../../ANZFA Shared/ANZFA/W.T.O/WTO Procedures for staff/WTO Decision Tree.doc</vt:lpwstr>
      </vt:variant>
      <vt:variant>
        <vt:lpwstr/>
      </vt:variant>
      <vt:variant>
        <vt:i4>655454</vt:i4>
      </vt:variant>
      <vt:variant>
        <vt:i4>174</vt:i4>
      </vt:variant>
      <vt:variant>
        <vt:i4>0</vt:i4>
      </vt:variant>
      <vt:variant>
        <vt:i4>5</vt:i4>
      </vt:variant>
      <vt:variant>
        <vt:lpwstr>http://www.foodstandards.gov.au/</vt:lpwstr>
      </vt:variant>
      <vt:variant>
        <vt:lpwstr/>
      </vt:variant>
      <vt:variant>
        <vt:i4>3932161</vt:i4>
      </vt:variant>
      <vt:variant>
        <vt:i4>171</vt:i4>
      </vt:variant>
      <vt:variant>
        <vt:i4>0</vt:i4>
      </vt:variant>
      <vt:variant>
        <vt:i4>5</vt:i4>
      </vt:variant>
      <vt:variant>
        <vt:lpwstr>mailto:standards.management@foodstandards.gov.au</vt:lpwstr>
      </vt:variant>
      <vt:variant>
        <vt:lpwstr/>
      </vt:variant>
      <vt:variant>
        <vt:i4>8060957</vt:i4>
      </vt:variant>
      <vt:variant>
        <vt:i4>168</vt:i4>
      </vt:variant>
      <vt:variant>
        <vt:i4>0</vt:i4>
      </vt:variant>
      <vt:variant>
        <vt:i4>5</vt:i4>
      </vt:variant>
      <vt:variant>
        <vt:lpwstr>mailto:submissions@foodstandards.gov.au</vt:lpwstr>
      </vt:variant>
      <vt:variant>
        <vt:lpwstr/>
      </vt:variant>
      <vt:variant>
        <vt:i4>1638458</vt:i4>
      </vt:variant>
      <vt:variant>
        <vt:i4>161</vt:i4>
      </vt:variant>
      <vt:variant>
        <vt:i4>0</vt:i4>
      </vt:variant>
      <vt:variant>
        <vt:i4>5</vt:i4>
      </vt:variant>
      <vt:variant>
        <vt:lpwstr/>
      </vt:variant>
      <vt:variant>
        <vt:lpwstr>_Toc134581793</vt:lpwstr>
      </vt:variant>
      <vt:variant>
        <vt:i4>1638458</vt:i4>
      </vt:variant>
      <vt:variant>
        <vt:i4>155</vt:i4>
      </vt:variant>
      <vt:variant>
        <vt:i4>0</vt:i4>
      </vt:variant>
      <vt:variant>
        <vt:i4>5</vt:i4>
      </vt:variant>
      <vt:variant>
        <vt:lpwstr/>
      </vt:variant>
      <vt:variant>
        <vt:lpwstr>_Toc134581792</vt:lpwstr>
      </vt:variant>
      <vt:variant>
        <vt:i4>1638458</vt:i4>
      </vt:variant>
      <vt:variant>
        <vt:i4>152</vt:i4>
      </vt:variant>
      <vt:variant>
        <vt:i4>0</vt:i4>
      </vt:variant>
      <vt:variant>
        <vt:i4>5</vt:i4>
      </vt:variant>
      <vt:variant>
        <vt:lpwstr/>
      </vt:variant>
      <vt:variant>
        <vt:lpwstr>_Toc134581791</vt:lpwstr>
      </vt:variant>
      <vt:variant>
        <vt:i4>1638458</vt:i4>
      </vt:variant>
      <vt:variant>
        <vt:i4>146</vt:i4>
      </vt:variant>
      <vt:variant>
        <vt:i4>0</vt:i4>
      </vt:variant>
      <vt:variant>
        <vt:i4>5</vt:i4>
      </vt:variant>
      <vt:variant>
        <vt:lpwstr/>
      </vt:variant>
      <vt:variant>
        <vt:lpwstr>_Toc134581790</vt:lpwstr>
      </vt:variant>
      <vt:variant>
        <vt:i4>1572922</vt:i4>
      </vt:variant>
      <vt:variant>
        <vt:i4>140</vt:i4>
      </vt:variant>
      <vt:variant>
        <vt:i4>0</vt:i4>
      </vt:variant>
      <vt:variant>
        <vt:i4>5</vt:i4>
      </vt:variant>
      <vt:variant>
        <vt:lpwstr/>
      </vt:variant>
      <vt:variant>
        <vt:lpwstr>_Toc134581789</vt:lpwstr>
      </vt:variant>
      <vt:variant>
        <vt:i4>1572922</vt:i4>
      </vt:variant>
      <vt:variant>
        <vt:i4>134</vt:i4>
      </vt:variant>
      <vt:variant>
        <vt:i4>0</vt:i4>
      </vt:variant>
      <vt:variant>
        <vt:i4>5</vt:i4>
      </vt:variant>
      <vt:variant>
        <vt:lpwstr/>
      </vt:variant>
      <vt:variant>
        <vt:lpwstr>_Toc134581788</vt:lpwstr>
      </vt:variant>
      <vt:variant>
        <vt:i4>1572922</vt:i4>
      </vt:variant>
      <vt:variant>
        <vt:i4>128</vt:i4>
      </vt:variant>
      <vt:variant>
        <vt:i4>0</vt:i4>
      </vt:variant>
      <vt:variant>
        <vt:i4>5</vt:i4>
      </vt:variant>
      <vt:variant>
        <vt:lpwstr/>
      </vt:variant>
      <vt:variant>
        <vt:lpwstr>_Toc134581787</vt:lpwstr>
      </vt:variant>
      <vt:variant>
        <vt:i4>1572922</vt:i4>
      </vt:variant>
      <vt:variant>
        <vt:i4>122</vt:i4>
      </vt:variant>
      <vt:variant>
        <vt:i4>0</vt:i4>
      </vt:variant>
      <vt:variant>
        <vt:i4>5</vt:i4>
      </vt:variant>
      <vt:variant>
        <vt:lpwstr/>
      </vt:variant>
      <vt:variant>
        <vt:lpwstr>_Toc134581786</vt:lpwstr>
      </vt:variant>
      <vt:variant>
        <vt:i4>1572922</vt:i4>
      </vt:variant>
      <vt:variant>
        <vt:i4>116</vt:i4>
      </vt:variant>
      <vt:variant>
        <vt:i4>0</vt:i4>
      </vt:variant>
      <vt:variant>
        <vt:i4>5</vt:i4>
      </vt:variant>
      <vt:variant>
        <vt:lpwstr/>
      </vt:variant>
      <vt:variant>
        <vt:lpwstr>_Toc134581785</vt:lpwstr>
      </vt:variant>
      <vt:variant>
        <vt:i4>1572922</vt:i4>
      </vt:variant>
      <vt:variant>
        <vt:i4>110</vt:i4>
      </vt:variant>
      <vt:variant>
        <vt:i4>0</vt:i4>
      </vt:variant>
      <vt:variant>
        <vt:i4>5</vt:i4>
      </vt:variant>
      <vt:variant>
        <vt:lpwstr/>
      </vt:variant>
      <vt:variant>
        <vt:lpwstr>_Toc134581784</vt:lpwstr>
      </vt:variant>
      <vt:variant>
        <vt:i4>1572922</vt:i4>
      </vt:variant>
      <vt:variant>
        <vt:i4>104</vt:i4>
      </vt:variant>
      <vt:variant>
        <vt:i4>0</vt:i4>
      </vt:variant>
      <vt:variant>
        <vt:i4>5</vt:i4>
      </vt:variant>
      <vt:variant>
        <vt:lpwstr/>
      </vt:variant>
      <vt:variant>
        <vt:lpwstr>_Toc134581783</vt:lpwstr>
      </vt:variant>
      <vt:variant>
        <vt:i4>1572922</vt:i4>
      </vt:variant>
      <vt:variant>
        <vt:i4>98</vt:i4>
      </vt:variant>
      <vt:variant>
        <vt:i4>0</vt:i4>
      </vt:variant>
      <vt:variant>
        <vt:i4>5</vt:i4>
      </vt:variant>
      <vt:variant>
        <vt:lpwstr/>
      </vt:variant>
      <vt:variant>
        <vt:lpwstr>_Toc134581782</vt:lpwstr>
      </vt:variant>
      <vt:variant>
        <vt:i4>1572922</vt:i4>
      </vt:variant>
      <vt:variant>
        <vt:i4>92</vt:i4>
      </vt:variant>
      <vt:variant>
        <vt:i4>0</vt:i4>
      </vt:variant>
      <vt:variant>
        <vt:i4>5</vt:i4>
      </vt:variant>
      <vt:variant>
        <vt:lpwstr/>
      </vt:variant>
      <vt:variant>
        <vt:lpwstr>_Toc134581781</vt:lpwstr>
      </vt:variant>
      <vt:variant>
        <vt:i4>1572922</vt:i4>
      </vt:variant>
      <vt:variant>
        <vt:i4>86</vt:i4>
      </vt:variant>
      <vt:variant>
        <vt:i4>0</vt:i4>
      </vt:variant>
      <vt:variant>
        <vt:i4>5</vt:i4>
      </vt:variant>
      <vt:variant>
        <vt:lpwstr/>
      </vt:variant>
      <vt:variant>
        <vt:lpwstr>_Toc134581780</vt:lpwstr>
      </vt:variant>
      <vt:variant>
        <vt:i4>1507386</vt:i4>
      </vt:variant>
      <vt:variant>
        <vt:i4>80</vt:i4>
      </vt:variant>
      <vt:variant>
        <vt:i4>0</vt:i4>
      </vt:variant>
      <vt:variant>
        <vt:i4>5</vt:i4>
      </vt:variant>
      <vt:variant>
        <vt:lpwstr/>
      </vt:variant>
      <vt:variant>
        <vt:lpwstr>_Toc134581779</vt:lpwstr>
      </vt:variant>
      <vt:variant>
        <vt:i4>1507386</vt:i4>
      </vt:variant>
      <vt:variant>
        <vt:i4>74</vt:i4>
      </vt:variant>
      <vt:variant>
        <vt:i4>0</vt:i4>
      </vt:variant>
      <vt:variant>
        <vt:i4>5</vt:i4>
      </vt:variant>
      <vt:variant>
        <vt:lpwstr/>
      </vt:variant>
      <vt:variant>
        <vt:lpwstr>_Toc134581778</vt:lpwstr>
      </vt:variant>
      <vt:variant>
        <vt:i4>1507386</vt:i4>
      </vt:variant>
      <vt:variant>
        <vt:i4>68</vt:i4>
      </vt:variant>
      <vt:variant>
        <vt:i4>0</vt:i4>
      </vt:variant>
      <vt:variant>
        <vt:i4>5</vt:i4>
      </vt:variant>
      <vt:variant>
        <vt:lpwstr/>
      </vt:variant>
      <vt:variant>
        <vt:lpwstr>_Toc134581777</vt:lpwstr>
      </vt:variant>
      <vt:variant>
        <vt:i4>1507386</vt:i4>
      </vt:variant>
      <vt:variant>
        <vt:i4>62</vt:i4>
      </vt:variant>
      <vt:variant>
        <vt:i4>0</vt:i4>
      </vt:variant>
      <vt:variant>
        <vt:i4>5</vt:i4>
      </vt:variant>
      <vt:variant>
        <vt:lpwstr/>
      </vt:variant>
      <vt:variant>
        <vt:lpwstr>_Toc134581776</vt:lpwstr>
      </vt:variant>
      <vt:variant>
        <vt:i4>1507386</vt:i4>
      </vt:variant>
      <vt:variant>
        <vt:i4>56</vt:i4>
      </vt:variant>
      <vt:variant>
        <vt:i4>0</vt:i4>
      </vt:variant>
      <vt:variant>
        <vt:i4>5</vt:i4>
      </vt:variant>
      <vt:variant>
        <vt:lpwstr/>
      </vt:variant>
      <vt:variant>
        <vt:lpwstr>_Toc134581775</vt:lpwstr>
      </vt:variant>
      <vt:variant>
        <vt:i4>1507386</vt:i4>
      </vt:variant>
      <vt:variant>
        <vt:i4>50</vt:i4>
      </vt:variant>
      <vt:variant>
        <vt:i4>0</vt:i4>
      </vt:variant>
      <vt:variant>
        <vt:i4>5</vt:i4>
      </vt:variant>
      <vt:variant>
        <vt:lpwstr/>
      </vt:variant>
      <vt:variant>
        <vt:lpwstr>_Toc134581774</vt:lpwstr>
      </vt:variant>
      <vt:variant>
        <vt:i4>1507386</vt:i4>
      </vt:variant>
      <vt:variant>
        <vt:i4>44</vt:i4>
      </vt:variant>
      <vt:variant>
        <vt:i4>0</vt:i4>
      </vt:variant>
      <vt:variant>
        <vt:i4>5</vt:i4>
      </vt:variant>
      <vt:variant>
        <vt:lpwstr/>
      </vt:variant>
      <vt:variant>
        <vt:lpwstr>_Toc134581773</vt:lpwstr>
      </vt:variant>
      <vt:variant>
        <vt:i4>1507386</vt:i4>
      </vt:variant>
      <vt:variant>
        <vt:i4>38</vt:i4>
      </vt:variant>
      <vt:variant>
        <vt:i4>0</vt:i4>
      </vt:variant>
      <vt:variant>
        <vt:i4>5</vt:i4>
      </vt:variant>
      <vt:variant>
        <vt:lpwstr/>
      </vt:variant>
      <vt:variant>
        <vt:lpwstr>_Toc134581772</vt:lpwstr>
      </vt:variant>
      <vt:variant>
        <vt:i4>1507386</vt:i4>
      </vt:variant>
      <vt:variant>
        <vt:i4>32</vt:i4>
      </vt:variant>
      <vt:variant>
        <vt:i4>0</vt:i4>
      </vt:variant>
      <vt:variant>
        <vt:i4>5</vt:i4>
      </vt:variant>
      <vt:variant>
        <vt:lpwstr/>
      </vt:variant>
      <vt:variant>
        <vt:lpwstr>_Toc134581771</vt:lpwstr>
      </vt:variant>
      <vt:variant>
        <vt:i4>1507386</vt:i4>
      </vt:variant>
      <vt:variant>
        <vt:i4>26</vt:i4>
      </vt:variant>
      <vt:variant>
        <vt:i4>0</vt:i4>
      </vt:variant>
      <vt:variant>
        <vt:i4>5</vt:i4>
      </vt:variant>
      <vt:variant>
        <vt:lpwstr/>
      </vt:variant>
      <vt:variant>
        <vt:lpwstr>_Toc134581770</vt:lpwstr>
      </vt:variant>
      <vt:variant>
        <vt:i4>1441850</vt:i4>
      </vt:variant>
      <vt:variant>
        <vt:i4>20</vt:i4>
      </vt:variant>
      <vt:variant>
        <vt:i4>0</vt:i4>
      </vt:variant>
      <vt:variant>
        <vt:i4>5</vt:i4>
      </vt:variant>
      <vt:variant>
        <vt:lpwstr/>
      </vt:variant>
      <vt:variant>
        <vt:lpwstr>_Toc134581769</vt:lpwstr>
      </vt:variant>
      <vt:variant>
        <vt:i4>1441850</vt:i4>
      </vt:variant>
      <vt:variant>
        <vt:i4>14</vt:i4>
      </vt:variant>
      <vt:variant>
        <vt:i4>0</vt:i4>
      </vt:variant>
      <vt:variant>
        <vt:i4>5</vt:i4>
      </vt:variant>
      <vt:variant>
        <vt:lpwstr/>
      </vt:variant>
      <vt:variant>
        <vt:lpwstr>_Toc134581768</vt:lpwstr>
      </vt:variant>
      <vt:variant>
        <vt:i4>1441850</vt:i4>
      </vt:variant>
      <vt:variant>
        <vt:i4>8</vt:i4>
      </vt:variant>
      <vt:variant>
        <vt:i4>0</vt:i4>
      </vt:variant>
      <vt:variant>
        <vt:i4>5</vt:i4>
      </vt:variant>
      <vt:variant>
        <vt:lpwstr/>
      </vt:variant>
      <vt:variant>
        <vt:lpwstr>_Toc134581767</vt:lpwstr>
      </vt:variant>
      <vt:variant>
        <vt:i4>7929904</vt:i4>
      </vt:variant>
      <vt:variant>
        <vt:i4>3</vt:i4>
      </vt:variant>
      <vt:variant>
        <vt:i4>0</vt:i4>
      </vt:variant>
      <vt:variant>
        <vt:i4>5</vt:i4>
      </vt:variant>
      <vt:variant>
        <vt:lpwstr>http://www.foodstandards.gov.au/foodstandards/changingthecode/</vt:lpwstr>
      </vt:variant>
      <vt:variant>
        <vt:lpwstr/>
      </vt:variant>
      <vt:variant>
        <vt:i4>2949156</vt:i4>
      </vt:variant>
      <vt:variant>
        <vt:i4>0</vt:i4>
      </vt:variant>
      <vt:variant>
        <vt:i4>0</vt:i4>
      </vt:variant>
      <vt:variant>
        <vt:i4>5</vt:i4>
      </vt:variant>
      <vt:variant>
        <vt:lpwstr>../../larkim/Local Settings/Temporary Internet Files/FSANZ General/CHEAT SHEET.doc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REFER TO ANZFA’S GUIDE TO APPLICATIONS AND PROPOSALS FOR A MORE DETAILED EXPLANATION OF THE PROCESS ON HOW TO UNDERTAKE</dc:title>
  <dc:subject/>
  <dc:creator>walsho</dc:creator>
  <cp:keywords/>
  <dc:description/>
  <cp:lastModifiedBy>Christine Coughlan</cp:lastModifiedBy>
  <cp:revision>3</cp:revision>
  <cp:lastPrinted>2006-05-04T22:41:00Z</cp:lastPrinted>
  <dcterms:created xsi:type="dcterms:W3CDTF">2018-12-13T02:13:00Z</dcterms:created>
  <dcterms:modified xsi:type="dcterms:W3CDTF">2018-12-13T02:15:00Z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b21d12a4-6a91-44a1-ab6f-0c47844ab0ac</vt:lpwstr>
  </property>
  <property fmtid="{D5CDD505-2E9C-101B-9397-08002B2CF9AE}" pid="3" name="bjSaver">
    <vt:lpwstr>W4BDQlST56c5KUoM+hSrzGXWbOa/oeph</vt:lpwstr>
  </property>
  <property fmtid="{D5CDD505-2E9C-101B-9397-08002B2CF9AE}" pid="4" name="ContentTypeId">
    <vt:lpwstr>0x010100CB2FFA9FD6109347A9495CD5860AFAE6</vt:lpwstr>
  </property>
  <property fmtid="{D5CDD505-2E9C-101B-9397-08002B2CF9AE}" pid="5" name="_dlc_DocIdItemGuid">
    <vt:lpwstr>3c275536-05bd-4d0c-944b-654e03326f3c</vt:lpwstr>
  </property>
  <property fmtid="{D5CDD505-2E9C-101B-9397-08002B2CF9AE}" pid="6" name="DisposalClass">
    <vt:lpwstr/>
  </property>
  <property fmtid="{D5CDD505-2E9C-101B-9397-08002B2CF9AE}" pid="7" name="BCS_">
    <vt:lpwstr>40;#FOOD STANDARDS:Evaluation|43bd8487-b9f6-4055-946c-a118d364275d</vt:lpwstr>
  </property>
  <property fmtid="{D5CDD505-2E9C-101B-9397-08002B2CF9AE}" pid="8" name="RecordPoint_WorkflowType">
    <vt:lpwstr>ActiveSubmitStub</vt:lpwstr>
  </property>
  <property fmtid="{D5CDD505-2E9C-101B-9397-08002B2CF9AE}" pid="9" name="RecordPoint_ActiveItemListId">
    <vt:lpwstr>{3a9826a6-ef3d-4704-849b-07726235ecc0}</vt:lpwstr>
  </property>
  <property fmtid="{D5CDD505-2E9C-101B-9397-08002B2CF9AE}" pid="10" name="RecordPoint_ActiveItemUniqueId">
    <vt:lpwstr>{98ba9627-9180-4115-bbc0-cf8ea9578c7f}</vt:lpwstr>
  </property>
  <property fmtid="{D5CDD505-2E9C-101B-9397-08002B2CF9AE}" pid="11" name="RecordPoint_ActiveItemWebId">
    <vt:lpwstr>{0a24ff59-26de-499e-af6c-870128dbbd86}</vt:lpwstr>
  </property>
  <property fmtid="{D5CDD505-2E9C-101B-9397-08002B2CF9AE}" pid="12" name="RecordPoint_ActiveItemSiteId">
    <vt:lpwstr>{cec154f9-42c6-4481-9906-45443d426660}</vt:lpwstr>
  </property>
  <property fmtid="{D5CDD505-2E9C-101B-9397-08002B2CF9AE}" pid="13" name="RecordPoint_SubmissionCompleted">
    <vt:lpwstr>2018-11-13T15:27:43.1640269+11:00</vt:lpwstr>
  </property>
  <property fmtid="{D5CDD505-2E9C-101B-9397-08002B2CF9AE}" pid="14" name="RecordPoint_RecordNumberSubmitted">
    <vt:lpwstr>R0000100069</vt:lpwstr>
  </property>
  <property fmtid="{D5CDD505-2E9C-101B-9397-08002B2CF9AE}" pid="15"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6" name="bjDocumentLabelXML-0">
    <vt:lpwstr>ames.com/2008/01/sie/internal/label"&gt;&lt;element uid="dd6c74cc-0de9-4a0a-85ef-439e2ceecf74" value="" /&gt;&lt;/sisl&gt;</vt:lpwstr>
  </property>
  <property fmtid="{D5CDD505-2E9C-101B-9397-08002B2CF9AE}" pid="17" name="bjDocumentSecurityLabel">
    <vt:lpwstr>OFFICIAL</vt:lpwstr>
  </property>
  <property fmtid="{D5CDD505-2E9C-101B-9397-08002B2CF9AE}" pid="18" name="bjHeaderBothDocProperty">
    <vt:lpwstr>OFFICIAL_x000d_
 </vt:lpwstr>
  </property>
  <property fmtid="{D5CDD505-2E9C-101B-9397-08002B2CF9AE}" pid="19" name="bjHeaderFirstPageDocProperty">
    <vt:lpwstr>OFFICIAL_x000d_
 </vt:lpwstr>
  </property>
  <property fmtid="{D5CDD505-2E9C-101B-9397-08002B2CF9AE}" pid="20" name="bjHeaderEvenPageDocProperty">
    <vt:lpwstr>OFFICIAL_x000d_
 </vt:lpwstr>
  </property>
  <property fmtid="{D5CDD505-2E9C-101B-9397-08002B2CF9AE}" pid="21" name="bjFooterBothDocProperty">
    <vt:lpwstr>_x000d_
OFFICIAL </vt:lpwstr>
  </property>
  <property fmtid="{D5CDD505-2E9C-101B-9397-08002B2CF9AE}" pid="22" name="bjFooterFirstPageDocProperty">
    <vt:lpwstr>_x000d_
OFFICIAL </vt:lpwstr>
  </property>
  <property fmtid="{D5CDD505-2E9C-101B-9397-08002B2CF9AE}" pid="23" name="bjFooterEvenPageDocProperty">
    <vt:lpwstr>_x000d_
OFFICIAL </vt:lpwstr>
  </property>
</Properties>
</file>